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microControl plus</w:t>
      </w:r>
    </w:p>
    <w:p>
      <w:pPr/>
      <w:r>
        <w:rPr/>
        <w:t xml:space="preserve">Zentrales Sicherheitsstromversorgungssystem MC mit begrenzter Leistung (LPS) gem. EN 50171 und DGUV zur Versorgung von Sicherheits- und Rettungszeichen-leuchten 230V / 216V AC/DC. Geeignet für Sicherheitsbeleuchtungsanlagen gem. DIN VDE 0100-718, DIN VDE 0100-560, DIN EN 50172 und DIN V VDE V 0108-100-1.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 sind abhängig von der verwendeten Batterie </w:t>
      </w:r>
    </w:p>
    <w:p>
      <w:pPr/>
      <w:r>
        <w:rPr/>
        <w:t xml:space="preserve">○	1h / max. 900W</w:t>
      </w:r>
    </w:p>
    <w:p>
      <w:pPr/>
      <w:r>
        <w:rPr/>
        <w:t xml:space="preserve">○	3h / max. 400W</w:t>
      </w:r>
    </w:p>
    <w:p>
      <w:pPr/>
      <w:r>
        <w:rPr/>
        <w:t xml:space="preserve">○	8h / max. 160W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doppelter USB-Schnittstelle,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 </w:t>
      </w:r>
    </w:p>
    <w:p>
      <w:pPr/>
      <w:r>
        <w:rPr/>
        <w:t xml:space="preserve">Integrierte Schaltschrank Innenbeleuchtung.</w:t>
      </w:r>
    </w:p>
    <w:p>
      <w:pPr/>
      <w:r>
        <w:rPr/>
        <w:t xml:space="preserve"> </w:t>
      </w:r>
    </w:p>
    <w:p>
      <w:pPr/>
      <w:r>
        <w:rPr/>
        <w:t xml:space="preserve">Für die Aufnahme von bis zu max. 3 variablen Stromkreisbaugruppen Typ DCM mit je 2 Stromkreisen, sowie maximal eine Ladebaugruppe 0,5A.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9 Ah</w:t>
      </w:r>
    </w:p>
    <w:p>
      <w:pPr/>
      <w:r>
        <w:rPr/>
        <w:t xml:space="preserve">Abmessungen:	H=660 mm, B=350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2026-08-06T06:37:28+02:00</dcterms:created>
  <dcterms:modified xsi:type="dcterms:W3CDTF">2026-08-06T06:37:28+02:00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