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abgeschotteten Elektronik- und Batteriefach für bis zu 18 Stück OGIV-Batterien, max. 9 Ah</w:t>
      </w:r>
    </w:p>
    <w:p>
      <w:pPr/>
      <w:r>
        <w:rPr/>
        <w:t xml:space="preserve">Abmessungen:	H=660 mm, B=350 mm, T=230 mm</w:t>
      </w:r>
    </w:p>
    <w:p>
      <w:pPr/>
      <w:r>
        <w:rPr/>
        <w:t xml:space="preserve">Schutzart:		Elektronikschrank IP 20, Schutzklasse I</w:t>
      </w:r>
    </w:p>
    <w:p>
      <w:pPr/>
      <w:r>
        <w:rPr/>
        <w:t xml:space="preserve">			inkl. Wandbefestigung</w:t>
      </w:r>
    </w:p>
    <w:p>
      <w:pPr/>
      <w:r>
        <w:rPr/>
        <w:t xml:space="preserve">Kabeleinführung:	Standard von oben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	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2026-10-05T05:37:36+02:00</dcterms:created>
  <dcterms:modified xsi:type="dcterms:W3CDTF">2026-10-05T05:37:36+02:00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