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Zentrales Sicherheitsstromversorgungssystem MC mit begrenzter Leistung (LPS) gem. EN 50171 und DGUV zur Versorgung von Sicherheits- und Rettungszeichen-leuchten 230V / 216V AC/DC. Geeignet für Sicherheitsbeleuchtungsanlagen gem. DIN VDE 0100-718, DIN VDE 0100-560, DIN EN 50172 und DIN V VDE V 0108-100-1.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 sind abhängig von der verwendeten Batterie </w:t>
      </w:r>
    </w:p>
    <w:p>
      <w:pPr/>
      <w:r>
        <w:rPr/>
        <w:t xml:space="preserve">○	1h / max. 900W</w:t>
      </w:r>
    </w:p>
    <w:p>
      <w:pPr/>
      <w:r>
        <w:rPr/>
        <w:t xml:space="preserve">○	3h / max. 400W</w:t>
      </w:r>
    </w:p>
    <w:p>
      <w:pPr/>
      <w:r>
        <w:rPr/>
        <w:t xml:space="preserve">○	8h / max. 160W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doppelter USB-Schnittstelle,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 </w:t>
      </w:r>
    </w:p>
    <w:p>
      <w:pPr/>
      <w:r>
        <w:rPr/>
        <w:t xml:space="preserve">Integrierte Schaltschrank Innenbeleuchtung.</w:t>
      </w:r>
    </w:p>
    <w:p>
      <w:pPr/>
      <w:r>
        <w:rPr/>
        <w:t xml:space="preserve"> </w:t>
      </w:r>
    </w:p>
    <w:p>
      <w:pPr/>
      <w:r>
        <w:rPr/>
        <w:t xml:space="preserve">Für die Aufnahme von bis zu max. 3 variablen Stromkreisbaugruppen Typ DCM mit je 2 Stromkreisen, sowie maximal eine Ladebaugruppe 0,5A.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9 Ah</w:t>
      </w:r>
    </w:p>
    <w:p>
      <w:pPr/>
      <w:r>
        <w:rPr/>
        <w:t xml:space="preserve">Abmessungen:	H=660 mm, B=350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2026-09-15T05:35:27+02:00</dcterms:created>
  <dcterms:modified xsi:type="dcterms:W3CDTF">2026-09-15T05:35:27+02:00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