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miniControl plus</w:t>
      </w:r>
    </w:p>
    <w:p>
      <w:pPr/>
      <w:r>
        <w:rPr/>
        <w:t xml:space="preserve">Zentrales Sicherheitsstromversorgungssystem MC ohne Leistungsbegrenzung gemäß DIN EN 50171:2021 und DGUV Vorschrift 3 zur Versorgung von Sicherheits- und Rettungszeichenleuchten {{(P:20:56)}} / {{(P:20:55)}} AC/DC {{(P:20:50)}}.</w:t>
      </w:r>
    </w:p>
    <w:p>
      <w:pPr/>
      <w:r>
        <w:rPr/>
        <w:t xml:space="preserve">Geeignet für Sicherheitsbeleuchtungsanlagen gemäß:</w:t>
      </w:r>
    </w:p>
    <w:p>
      <w:pPr/>
      <w:r>
        <w:rPr/>
        <w:t xml:space="preserve">•	DIN VDE 0100-718:2014-06 (Anforderungen in besonderen Betriebsstätten – Sicherheitsbeleuchtung),</w:t>
      </w:r>
    </w:p>
    <w:p>
      <w:pPr/>
      <w:r>
        <w:rPr/>
        <w:t xml:space="preserve">•	DIN VDE 0100-560:2022-10 (Sicherheitsstromversorgung),</w:t>
      </w:r>
    </w:p>
    <w:p>
      <w:pPr/>
      <w:r>
        <w:rPr/>
        <w:t xml:space="preserve">•	DIN EN 50172:2024-10 (VDE 0108-100:2024-10) (Sicherheitsbeleuchtungsanlagen).</w:t>
      </w:r>
    </w:p>
    <w:p>
      <w:pPr/>
      <w:r>
        <w:rPr/>
        <w:t xml:space="preserve">Mit automatischer Prüfvorrichtung und Einzelleuchtenüberwachung sowie individueller Zustandsanzeige pro Leuchte im Steuerteil – in Verbindung mit systemgebundenen elektronischen Vorschaltgeräten inklusive Überwachungsbaustein, ohne zusätzliche Datenleitung. </w:t>
      </w:r>
    </w:p>
    <w:p>
      <w:pPr/>
      <w:r>
        <w:rPr/>
        <w:t xml:space="preserve">Nennbetriebsdauer / maximale Anschlussleistung: </w:t>
      </w:r>
    </w:p>
    <w:p>
      <w:pPr/>
      <w:r>
        <w:rPr/>
        <w:t xml:space="preserve">○	1h / max. {{(P:20:130)}}</w:t>
      </w:r>
    </w:p>
    <w:p>
      <w:pPr/>
      <w:r>
        <w:rPr/>
        <w:t xml:space="preserve">○	3h / max. {{(P:20:131)}}</w:t>
      </w:r>
    </w:p>
    <w:p>
      <w:pPr/>
      <w:r>
        <w:rPr/>
        <w:t xml:space="preserve">○	8h / max. {{(P:20:132)}}</w:t>
      </w:r>
    </w:p>
    <w:p>
      <w:pPr/>
      <w:r>
        <w:rPr/>
        <w:t xml:space="preserve"> </w:t>
      </w:r>
    </w:p>
    <w:p>
      <w:pPr/>
      <w:r>
        <w:rPr/>
        <w:t xml:space="preserve">Wiederaufladezeit: 12 h</w:t>
      </w:r>
    </w:p>
    <w:p>
      <w:pPr/>
      <w:r>
        <w:rPr/>
        <w:t xml:space="preserve"> </w:t>
      </w:r>
    </w:p>
    <w:p>
      <w:pPr/>
      <w:r>
        <w:rPr/>
        <w:t xml:space="preserve">bestehend aus:</w:t>
      </w:r>
    </w:p>
    <w:p>
      <w:pPr/>
      <w:r>
        <w:rPr/>
        <w:t xml:space="preserve"> </w:t>
      </w:r>
    </w:p>
    <w:p>
      <w:pPr/>
      <w:r>
        <w:rPr/>
        <w:t xml:space="preserve">Mikroprozessor Steuerteil mit integriertem IO-Modul zur Weitermeldung von Betriebszuständen und Fernauslösung von Funktionstests und der Notlichtblockierung.</w:t>
      </w:r>
    </w:p>
    <w:p>
      <w:pPr/>
      <w:r>
        <w:rPr/>
        <w:t xml:space="preserve">Ladeeinrichtung mit mikroprozessorgesteuerter Ladung zur normgerechten Aufladung der Batterie.</w:t>
      </w:r>
    </w:p>
    <w:p>
      <w:pPr/>
      <w:r>
        <w:rPr/>
        <w:t xml:space="preserve">Integrierte Schaltschrank Innenbeleuchtung.</w:t>
      </w:r>
    </w:p>
    <w:p>
      <w:pPr/>
      <w:r>
        <w:rPr/>
        <w:t xml:space="preserve"> </w:t>
      </w:r>
    </w:p>
    <w:p>
      <w:pPr/>
      <w:r>
        <w:rPr/>
        <w:t xml:space="preserve">Für die Aufnahme von bis zu max. 6 variablen Stromkreisbaugruppen Typ DCM mit je 2 Stromkreisen, sowie maximal eine Ladebaugruppe 1,0A.</w:t>
      </w:r>
    </w:p>
    <w:p>
      <w:pPr/>
      <w:r>
        <w:rPr/>
        <w:t xml:space="preserve">{{(P:6:24)}}- {{(P:19:239)}}, mit partiell abgeschotteten Elektronik- und Batteriefach für bis zu 18 Stück OGIV-Batterien, max. 17 Ah</w:t>
      </w:r>
    </w:p>
    <w:p>
      <w:pPr/>
      <w:r>
        <w:rPr/>
        <w:t xml:space="preserve"> </w:t>
      </w:r>
    </w:p>
    <w:p>
      <w:pPr/>
      <w:r>
        <w:rPr/>
        <w:t xml:space="preserve">Abmessungen: H={{(P:1:2)}}, B={{(P:1:1)}}, T={{(P:1:8)}}</w:t>
      </w:r>
    </w:p>
    <w:p>
      <w:pPr/>
      <w:r>
        <w:rPr/>
        <w:t xml:space="preserve">Schutzart: {{(P:19:239)}} {{(P:18:31)}}, {{(P:18:32)}} inkl. Wandbefestigung</w:t>
      </w:r>
    </w:p>
    <w:p>
      <w:pPr/>
      <w:r>
        <w:rPr/>
        <w:t xml:space="preserve">Kabeleinführung: Standard von oben</w:t>
      </w:r>
    </w:p>
    <w:p>
      <w:pPr/>
      <w:r>
        <w:rPr/>
        <w:t xml:space="preserve">Außenlackierung: Struktur Pulverlack</w:t>
      </w:r>
    </w:p>
    <w:p>
      <w:pPr/>
      <w:r>
        <w:rPr/>
        <w:t xml:space="preserve">Farbton: {{(P:5:23)}}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2025-09-16T17:37:04+02:00</dcterms:created>
  <dcterms:modified xsi:type="dcterms:W3CDTF">2025-09-16T17:37:04+02:00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