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6,5 W W</w:t>
      </w:r>
    </w:p>
    <w:p>
      <w:pPr/>
      <w:r>
        <w:rPr/>
        <w:t xml:space="preserve">Leistung Bereitschaftsbetrieb: 2,66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NIMH1208P, {{Produkt - BatteryPerformance - BatteryTechnology (P:17:110)}} Batterie</w:t>
      </w:r>
    </w:p>
    <w:p>
      <w:pPr/>
    </w:p>
    <w:p>
      <w:pPr/>
      <w:r>
        <w:rPr/>
        <w:t xml:space="preserve">Artikelnummer: KCW013BC</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2025-09-05T11:21:28+02:00</dcterms:created>
  <dcterms:modified xsi:type="dcterms:W3CDTF">2025-09-05T11:21:28+02:00</dcterms:modified>
</cp:coreProperties>
</file>

<file path=docProps/custom.xml><?xml version="1.0" encoding="utf-8"?>
<Properties xmlns="http://schemas.openxmlformats.org/officeDocument/2006/custom-properties" xmlns:vt="http://schemas.openxmlformats.org/officeDocument/2006/docPropsVTypes"/>
</file>