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MCG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bestehend aus: 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36 variablen Stromkreisbaugruppen, </w:t>
      </w:r>
    </w:p>
    <w:p>
      <w:pPr/>
      <w:r>
        <w:rPr/>
        <w:t xml:space="preserve">max. 1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100 mm Sockel, für bis zu 18 Stück OGIV-Batterien max. 45 Ah</w:t>
      </w:r>
    </w:p>
    <w:p>
      <w:pPr/>
      <w:r>
        <w:rPr/>
        <w:t xml:space="preserve">Abmessungen:	H=1500 mm, B=600 mm, T=450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2026-05-12T07:56:09+02:00</dcterms:created>
  <dcterms:modified xsi:type="dcterms:W3CDTF">2026-05-12T07:56:09+02:00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