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MCW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  <w:r>
        <w:rPr/>
        <w:t xml:space="preserve"> </w:t>
      </w:r>
    </w:p>
    <w:p>
      <w:pPr/>
      <w:r>
        <w:rPr/>
        <w:t xml:space="preserve">bestehend aus:</w:t>
      </w:r>
    </w:p>
    <w:p>
      <w:pPr/>
      <w:r>
        <w:rPr/>
        <w:t xml:space="preserve"> </w:t>
      </w:r>
    </w:p>
    <w:p>
      <w:pPr/>
      <w:r>
        <w:rPr/>
        <w:t xml:space="preserve">Mikroprozessor Steuerteil mit DB25-Centronics-Druckerschnittstelle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und der zur normgerechten Aufladung der Batterie erforderlichen Anzahl von Ladeteilen.</w:t>
      </w:r>
    </w:p>
    <w:p>
      <w:pPr/>
      <w:r>
        <w:rPr/>
        <w:t xml:space="preserve"> </w:t>
      </w:r>
    </w:p>
    <w:p>
      <w:pPr/>
      <w:r>
        <w:rPr/>
        <w:t xml:space="preserve">Für die Aufnahme von bis zu max. 48 variablen Stromkreisbaugruppen, sowie </w:t>
      </w:r>
    </w:p>
    <w:p>
      <w:pPr/>
      <w:r>
        <w:rPr/>
        <w:t xml:space="preserve">3 Ladebaugruppen (à 2,5A).</w:t>
      </w:r>
    </w:p>
    <w:p>
      <w:pPr/>
      <w:r>
        <w:rPr/>
        <w:t xml:space="preserve">Lasttrennschalter (D02) für Netz- und Batterieeinspeisung (Neozed D02), Anschlussquerschnitt standardmäßig 16mm².</w:t>
      </w:r>
    </w:p>
    <w:p>
      <w:pPr/>
      <w:r>
        <w:rPr/>
        <w:t xml:space="preserve"> </w:t>
      </w:r>
    </w:p>
    <w:p>
      <w:pPr/>
      <w:r>
        <w:rPr/>
        <w:t xml:space="preserve">.. Stck. Stahlblech-Wandschrank als Elektronikschrank inkl. Wandhalterungen</w:t>
      </w:r>
    </w:p>
    <w:p>
      <w:pPr/>
      <w:r>
        <w:rPr/>
        <w:t xml:space="preserve"> </w:t>
      </w:r>
    </w:p>
    <w:p>
      <w:pPr/>
      <w:r>
        <w:rPr/>
        <w:t xml:space="preserve">Abmessungen:	H 900 x B 600 x T 450 mm </w:t>
      </w:r>
    </w:p>
    <w:p>
      <w:pPr/>
      <w:r>
        <w:rPr/>
        <w:t xml:space="preserve">Schutzart:		Elektronikschrank IP21, Schutzklasse I</w:t>
      </w:r>
    </w:p>
    <w:p>
      <w:pPr/>
      <w:r>
        <w:rPr/>
        <w:t xml:space="preserve">Kabeleinführung:	Standard von oben</w:t>
      </w:r>
    </w:p>
    <w:p>
      <w:pPr/>
      <w:r>
        <w:rPr/>
        <w:t xml:space="preserve">Türanschlag:	links, 2x Doppelbartschließung</w:t>
      </w:r>
    </w:p>
    <w:p>
      <w:pPr/>
      <w:r>
        <w:rPr/>
        <w:t xml:space="preserve">Außenlackierung: 	Struktur Pulverlack</w:t>
      </w:r>
    </w:p>
    <w:p>
      <w:pPr/>
      <w:r>
        <w:rPr/>
        <w:t xml:space="preserve">Farbton:		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2026-05-12T07:49:55+02:00</dcterms:created>
  <dcterms:modified xsi:type="dcterms:W3CDTF">2026-05-12T07:49:55+02:00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