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Zentrales Sicherheitsstromversorgungssystem MC ohne Leistungsbegrenzung gem. EN 50171 und BGV A3 zur Versorgung von Sicherheits- und Rettungszeichenleuchten 230V / 216V AC/DC. Geeignet für Sicherheitsbeleuchtungsanlagen gem. DIN VDE 0100-718, DIN VDE 0100-560, DIN EN 50172 und DIN V VDE V 0108-100. </w:t>
      </w:r>
    </w:p>
    <w:p>
      <w:pPr/>
      <w:r>
        <w:rPr/>
        <w:t xml:space="preserve">Mit automatischer Prüfvorrichtung und Einzelleuchtenüberwachung und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*: 1h; 3h; 8h		* Zutreffendes bitte unterstreichen!</w:t>
      </w:r>
    </w:p>
    <w:p>
      <w:pPr/>
      <w:r>
        <w:rPr/>
        <w:t xml:space="preserve">Wiederaufladezeit: 12 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2026-10-05T05:45:28+02:00</dcterms:created>
  <dcterms:modified xsi:type="dcterms:W3CDTF">2026-10-05T05:45:28+02:00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