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MultiControl  Unterstation  UCW024</w:t>
      </w:r>
    </w:p>
    <w:p>
      <w:pPr/>
      <w:r>
        <w:rPr/>
        <w:t xml:space="preserve">Unterstation UCW024 gem. EN 50171 und BGV A3 zur Versorgung von Sicherheits- und Rettungszeichenleuchten 230V / 216V AC/DC. Geeignet für Sicherheitsbeleuchtungsanlagen gem. DIN VDE 0100-718, DIN EN 50172 und E DIN VDE 0108-100. Mit automatischer Prüfvorrichtung und Einzelleuchtenüberwachung mit individueller Zustandsanzeige pro Leuchte im Steuerteil in Verbindung mit systemgebundenen EVG einschließlich Überwachungsbaustein ohne zusätzliche Datenleitung.</w:t>
      </w:r>
    </w:p>
    <w:p>
      <w:pPr/>
      <w:r>
        <w:rPr/>
        <w:t xml:space="preserve">Nennbetriebsdauer: ... h</w:t>
      </w:r>
    </w:p>
    <w:p>
      <w:pPr/>
      <w:r>
        <w:rPr/>
        <w:t xml:space="preserve">bestehend aus:</w:t>
      </w:r>
    </w:p>
    <w:p>
      <w:pPr/>
      <w:r>
        <w:rPr/>
        <w:t xml:space="preserve">Mikroprozessor Steuerteil mit DB25-Centronics-Druckerschnittstelle sowie integriertem IO-Modul zur Weitermeldung von Betriebszuständen und Fernauslösung von Funktionstests und der Notlichtblockierung.</w:t>
      </w:r>
    </w:p>
    <w:p>
      <w:pPr/>
      <w:r>
        <w:rPr/>
        <w:t xml:space="preserve">Für die Aufnahme von bis zu max. 12 variablen Stromkreisbaugruppen.</w:t>
      </w:r>
    </w:p>
    <w:p>
      <w:pPr/>
      <w:r>
        <w:rPr/>
        <w:t xml:space="preserve">Lasttrennschalter (NH/D02) für Netz- und Batterieeinspeisung, Anschlussquerschnitt standardmäßig 16mm²</w:t>
      </w:r>
    </w:p>
    <w:p>
      <w:pPr/>
      <w:r>
        <w:rPr/>
        <w:t xml:space="preserve">(größere Querschnitte 35mm²/50mm²/70mm² auf Wunsch).</w:t>
      </w:r>
    </w:p>
    <w:p>
      <w:pPr/>
      <w:r>
        <w:rPr/>
        <w:t xml:space="preserve">Stahlblech-Wandschrank</w:t>
      </w:r>
    </w:p>
    <w:p>
      <w:pPr/>
      <w:r>
        <w:rPr/>
        <w:t xml:space="preserve">Abmessungen: 	H=550mm, B=600mm, T=450mm</w:t>
      </w:r>
    </w:p>
    <w:p>
      <w:pPr/>
      <w:r>
        <w:rPr/>
        <w:t xml:space="preserve">Schutzart: 	Elektronikschrank IP21,</w:t>
      </w:r>
    </w:p>
    <w:p>
      <w:pPr/>
      <w:r>
        <w:rPr/>
        <w:t xml:space="preserve">	Schutzklasse I</w:t>
      </w:r>
    </w:p>
    <w:p>
      <w:pPr/>
      <w:r>
        <w:rPr/>
        <w:t xml:space="preserve">Kabeleinführung: 	von oben oder unten</w:t>
      </w:r>
    </w:p>
    <w:p>
      <w:pPr/>
      <w:r>
        <w:rPr/>
        <w:t xml:space="preserve">Türanschlag: 	links (wahlweise rechts), </w:t>
      </w:r>
    </w:p>
    <w:p>
      <w:pPr/>
      <w:r>
        <w:rPr/>
        <w:t xml:space="preserve">	2x Doppelbartschließung</w:t>
      </w:r>
    </w:p>
    <w:p>
      <w:pPr/>
      <w:r>
        <w:rPr/>
        <w:t xml:space="preserve">Ausführung: 	mit 4 Stück</w:t>
      </w:r>
    </w:p>
    <w:p>
      <w:pPr/>
      <w:r>
        <w:rPr/>
        <w:t xml:space="preserve">	Wandbefestigungshaltern </w:t>
      </w:r>
    </w:p>
    <w:p>
      <w:pPr/>
      <w:r>
        <w:rPr/>
        <w:t xml:space="preserve">Außenlackierung: 	Struktur Pulverlack</w:t>
      </w:r>
    </w:p>
    <w:p>
      <w:pPr/>
      <w:r>
        <w:rPr/>
        <w:t xml:space="preserve">Farbton: 	RAL 7035 lichtgrau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2026-10-05T07:00:50+02:00</dcterms:created>
  <dcterms:modified xsi:type="dcterms:W3CDTF">2026-10-05T07:00:50+02:00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