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 Unterstation  UCW060</w:t>
      </w:r>
    </w:p>
    <w:p>
      <w:pPr/>
      <w:r>
        <w:rPr/>
        <w:t xml:space="preserve">Unterstation UCW260 gem. EN 50171 und BGV A3 zur Versorgung von Sicherheits- und Rettungszeichenleuchten 230V / 216V AC/DC. Geeignet für Sicherheitsbeleuchtungsanlagen gem. </w:t>
      </w:r>
    </w:p>
    <w:p>
      <w:pPr/>
      <w:r>
        <w:rPr/>
        <w:t xml:space="preserve">DIN VDE 0100-718, DIN EN 50172 und E DIN VDE 0108-100. Mit automatischer Prüfvorrichtung und Einzelleuchtenüberwachung mit individueller Zustandsanzeige pro Leuchte im Steuerteil in Verbindung mit systemgebundenen EVG einschließlich Überwachungsbaustein ohne zusätzliche Datenleitung.</w:t>
      </w:r>
    </w:p>
    <w:p>
      <w:pPr/>
      <w:r>
        <w:rPr/>
        <w:t xml:space="preserve">Nennbetriebsdauer: ... h</w:t>
      </w:r>
    </w:p>
    <w:p>
      <w:pPr/>
      <w:r>
        <w:rPr/>
        <w:t xml:space="preserve">bestehend aus: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Für die Aufnahme von bis zu max. 60 variablen Stromkreisbaugruppen.</w:t>
      </w:r>
    </w:p>
    <w:p>
      <w:pPr/>
      <w:r>
        <w:rPr/>
        <w:t xml:space="preserve">Lasttrennschalter (NH/D02) für Netz- und Batterieeinspeisung, Anschlussquerschnitt standardmäßig 16mm².</w:t>
      </w:r>
    </w:p>
    <w:p>
      <w:pPr/>
      <w:r>
        <w:rPr/>
        <w:t xml:space="preserve">Abmessungen: 	H=2100mm, B=1062mm, T=634mm,</w:t>
      </w:r>
    </w:p>
    <w:p>
      <w:pPr/>
      <w:r>
        <w:rPr/>
        <w:t xml:space="preserve">Schutzart: 	Elektronikschrank IP54,</w:t>
      </w:r>
    </w:p>
    <w:p>
      <w:pPr/>
      <w:r>
        <w:rPr/>
        <w:t xml:space="preserve">	Schutzklasse I,</w:t>
      </w:r>
    </w:p>
    <w:p>
      <w:pPr/>
      <w:r>
        <w:rPr/>
        <w:t xml:space="preserve">Kabeleinführung: von oben, Türanschlag links, </w:t>
      </w:r>
    </w:p>
    <w:p>
      <w:pPr/>
      <w:r>
        <w:rPr/>
        <w:t xml:space="preserve">	2x Doppelbartschließung</w:t>
      </w:r>
    </w:p>
    <w:p>
      <w:pPr/>
      <w:r>
        <w:rPr/>
        <w:t xml:space="preserve">Ausführung: 	mit integrierten Be- und</w:t>
      </w:r>
    </w:p>
    <w:p>
      <w:pPr/>
      <w:r>
        <w:rPr/>
        <w:t xml:space="preserve">	Entlüftungsöffnungen</w:t>
      </w:r>
    </w:p>
    <w:p>
      <w:pPr/>
      <w:r>
        <w:rPr/>
        <w:t xml:space="preserve">Gehäuse: 	MPA typgeprüft inklusive aller</w:t>
      </w:r>
    </w:p>
    <w:p>
      <w:pPr/>
      <w:r>
        <w:rPr/>
        <w:t xml:space="preserve">	elektronischen Einbauten.</w:t>
      </w:r>
    </w:p>
    <w:p>
      <w:pPr/>
      <w:r>
        <w:rPr/>
        <w:t xml:space="preserve">Farbton: 	RAL 7035 lichtgrau.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2026-07-16T06:53:46+02:00</dcterms:created>
  <dcterms:modified xsi:type="dcterms:W3CDTF">2026-07-16T06:53:46+02:00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