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nach DIN EN 60598-1, DIN EN 60598-2-22 und DIN EN 1838</w:t>
      </w:r>
      <w:br/>
      <w:r>
        <w:rPr/>
        <w:t xml:space="preserve">  </w:t>
      </w:r>
      <w:br/>
      <w:r>
        <w:rPr/>
        <w:t xml:space="preserve">Kunststoffleuchte zur Wand- bzw. Deckenmontage, mit durch Schrauben gesicherter Haube.</w:t>
      </w:r>
      <w:br/>
      <w:br/>
      <w:r>
        <w:rPr/>
        <w:t xml:space="preserve">Geeignet für Dauer- oder Bereitschaftsschaltung. Planungssicherheit durch werkzeuglosen, variablen Einsatz der Piktogramme vor Ort. Piktogramme gemäß DIN EN ISO 7010 und DIN ISO 3864 (links, rechts, unten, oben) standardmäßig im Lieferumfang enthalten.  Kann ohne Einsatz der Piktogramme als Sicherheitsleuchte mit enthaltener klarer Abdeckung verwendet werden. </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370 mm x 105 mm x 152 mm</w:t>
      </w:r>
    </w:p>
    <w:p>
      <w:pPr/>
    </w:p>
    <w:p>
      <w:pPr/>
      <w:r>
        <w:rPr/>
        <w:t xml:space="preserve">Montageart: Wandaufbau</w:t>
      </w:r>
    </w:p>
    <w:p>
      <w:pPr/>
      <w:r>
        <w:rPr/>
        <w:t xml:space="preserve">Schutzklasse: 1</w:t>
      </w:r>
    </w:p>
    <w:p>
      <w:pPr/>
      <w:r>
        <w:rPr/>
        <w:t xml:space="preserve">Schutzart (IP): IP 65</w:t>
      </w:r>
    </w:p>
    <w:p>
      <w:pPr/>
      <w:r>
        <w:rPr/>
        <w:t xml:space="preserve">Stoßfestigkeitsgrad IK: IK 5</w:t>
      </w:r>
    </w:p>
    <w:p>
      <w:pPr/>
      <w:r>
        <w:rPr/>
        <w:t xml:space="preserve">Zulässige Temperatur DS: -20 °C bis 40 °C °C</w:t>
      </w:r>
    </w:p>
    <w:p>
      <w:pPr/>
      <w:r>
        <w:rPr/>
        <w:t xml:space="preserve">Zulässige Temperatur BS: -20 °C bis 40 °C °C</w:t>
      </w:r>
    </w:p>
    <w:p>
      <w:pPr/>
      <w:r>
        <w:rPr/>
        <w:t xml:space="preserve">Erkennungsweite: 24m m</w:t>
      </w:r>
    </w:p>
    <w:p>
      <w:pPr/>
      <w:r>
        <w:rPr/>
        <w:t xml:space="preserve">Piktogramm: Set</w:t>
      </w:r>
    </w:p>
    <w:p>
      <w:pPr/>
    </w:p>
    <w:p>
      <w:pPr/>
      <w:r>
        <w:rPr/>
        <w:t xml:space="preserve">Leistung Dauerbetrieb: 5,2 W W</w:t>
      </w:r>
    </w:p>
    <w:p>
      <w:pPr/>
      <w:r>
        <w:rPr/>
        <w:t xml:space="preserve">Leistung Bereitschaftsbetrieb: 1,1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PFW029ML</w:t>
      </w:r>
    </w:p>
    <w:p>
      <w:pPr/>
    </w:p>
    <w:p>
      <w:pPr/>
      <w:r>
        <w:rPr/>
        <w:t xml:space="preserve">Zubehör:</w:t>
      </w:r>
    </w:p>
    <w:p>
      <w:pPr/>
      <w:r>
        <w:rPr/>
        <w:t xml:space="preserve">Artikelnummer: BALL2, Ballschutzkorb (8W) 450x280x125mm inkl. Laschen RAL9010, für KCW, KL, LX, VX, PFW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C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2026-07-15T05:35:10+02:00</dcterms:created>
  <dcterms:modified xsi:type="dcterms:W3CDTF">2026-07-15T05:35:10+02:00</dcterms:modified>
</cp:coreProperties>
</file>

<file path=docProps/custom.xml><?xml version="1.0" encoding="utf-8"?>
<Properties xmlns="http://schemas.openxmlformats.org/officeDocument/2006/custom-properties" xmlns:vt="http://schemas.openxmlformats.org/officeDocument/2006/docPropsVTypes"/>
</file>