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Rettungszeichen-/Sicherheitsleuchte nach DIN EN 60598-1, DIN EN 60598-2-22 und DIN EN 1838</w:t>
      </w:r>
      <w:br/>
      <w:r>
        <w:rPr/>
        <w:t xml:space="preserve">  </w:t>
      </w:r>
      <w:br/>
      <w:r>
        <w:rPr/>
        <w:t xml:space="preserve">Kunststoffleuchte zur Wand- oder Deckenmontage, mit durch Schrauben gesicherter Haube.</w:t>
      </w:r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oben, unten) standardmäßig im Lieferumfang enthalten.  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370 mm x 105 mm x 152 mm</w:t>
      </w:r>
    </w:p>
    <w:p>
      <w:pPr/>
    </w:p>
    <w:p>
      <w:pPr/>
      <w:r>
        <w:rPr/>
        <w:t xml:space="preserve">Montageart: Wandaufbau</w:t>
      </w:r>
    </w:p>
    <w:p>
      <w:pPr/>
      <w:r>
        <w:rPr/>
        <w:t xml:space="preserve">Schutzklasse: 1</w:t>
      </w:r>
    </w:p>
    <w:p>
      <w:pPr/>
      <w:r>
        <w:rPr/>
        <w:t xml:space="preserve">Schutzart (IP): IP 65</w:t>
      </w:r>
    </w:p>
    <w:p>
      <w:pPr/>
      <w:r>
        <w:rPr/>
        <w:t xml:space="preserve">Stoßfestigkeitsgrad IK: IK 5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24m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7,5 W W</w:t>
      </w:r>
    </w:p>
    <w:p>
      <w:pPr/>
      <w:r>
        <w:rPr/>
        <w:t xml:space="preserve">Leistung Bereitschaftsbetrieb: 3,6 W W</w:t>
      </w:r>
    </w:p>
    <w:p>
      <w:pPr/>
      <w:r>
        <w:rPr/>
        <w:t xml:space="preserve">Lichtstrom Notbetrieb: 150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NIMH1208P, {{Produkt - BatteryPerformance - BatteryTechnology (P:17:110)}} Batterie</w:t>
      </w:r>
    </w:p>
    <w:p>
      <w:pPr/>
    </w:p>
    <w:p>
      <w:pPr/>
      <w:r>
        <w:rPr/>
        <w:t xml:space="preserve">Artikelnummer: PFW013WL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BALL2, Ballschutzkorb (8W) 450x280x125mm inkl. Laschen RAL9010, für KCW, KL, LX, VX, PFW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AEADC8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2025-09-05T11:26:40+02:00</dcterms:created>
  <dcterms:modified xsi:type="dcterms:W3CDTF">2025-09-05T11:26:40+02:00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