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Zentrales Sicherheitsstromversorgungssystem MC mit begrenzter Leistung (LPS) gem. EN 50171 und BGV A3 zur Versorgung von Sicherheits- und Rettungszeichen-leuchten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/ maximale Anschlussleistung: </w:t>
      </w:r>
    </w:p>
    <w:p>
      <w:pPr/>
      <w:r>
        <w:rPr/>
        <w:t xml:space="preserve">○	1h / max. 1500 W</w:t>
      </w:r>
    </w:p>
    <w:p>
      <w:pPr/>
      <w:r>
        <w:rPr/>
        <w:t xml:space="preserve">○	3h / max. 500 W</w:t>
      </w:r>
    </w:p>
    <w:p>
      <w:pPr/>
      <w:r>
        <w:rPr/>
        <w:t xml:space="preserve">○	8h / max. 300 W</w:t>
      </w:r>
    </w:p>
    <w:p>
      <w:pPr/>
      <w:r>
        <w:rPr/>
        <w:t xml:space="preserve"> 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zur normgerechten Aufladung der Batterie.</w:t>
      </w:r>
    </w:p>
    <w:p>
      <w:pPr/>
      <w:r>
        <w:rPr/>
        <w:t xml:space="preserve"> </w:t>
      </w:r>
    </w:p>
    <w:p>
      <w:pPr/>
      <w:r>
        <w:rPr/>
        <w:t xml:space="preserve">Für die Aufnahme von bis zu max. 16 variablen Stromkreisbaugruppen Typ DCM mit je 2 Stromkreisen, sowie maximal eine Ladebaugruppe 1,0A.</w:t>
      </w:r>
    </w:p>
    <w:p>
      <w:pPr/>
      <w:r>
        <w:rPr/>
        <w:t xml:space="preserve"> </w:t>
      </w:r>
    </w:p>
    <w:p>
      <w:pPr/>
      <w:r>
        <w:rPr/>
        <w:t xml:space="preserve">Stahlblech-Kombischrank, mit partiell abgeschotteten Elektronik- und Batteriefach für bis zu 18 Stück OGIV-Batterien, max. 17 Ah</w:t>
      </w:r>
    </w:p>
    <w:p>
      <w:pPr/>
      <w:r>
        <w:rPr/>
        <w:t xml:space="preserve"> </w:t>
      </w:r>
    </w:p>
    <w:p>
      <w:pPr/>
      <w:r>
        <w:rPr/>
        <w:t xml:space="preserve">Abmessungen:	H=1470 mm, B=571 mm, T=230 mm</w:t>
      </w:r>
    </w:p>
    <w:p>
      <w:pPr/>
      <w:r>
        <w:rPr/>
        <w:t xml:space="preserve">Schutzart:		Elektronikschrank IP 20, Schutzklasse I</w:t>
      </w:r>
    </w:p>
    <w:p>
      <w:pPr/>
      <w:r>
        <w:rPr/>
        <w:t xml:space="preserve">			        inkl. Wandbefestigung</w:t>
      </w:r>
    </w:p>
    <w:p>
      <w:pPr/>
      <w:r>
        <w:rPr/>
        <w:t xml:space="preserve">Kabeleinführung:	Standard von oben</w:t>
      </w:r>
    </w:p>
    <w:p>
      <w:pPr/>
      <w:r>
        <w:rPr/>
        <w:t xml:space="preserve">Außenlackierung: Struktur Pulverlack</w:t>
      </w:r>
    </w:p>
    <w:p>
      <w:pPr/>
      <w:r>
        <w:rPr/>
        <w:t xml:space="preserve">Farbton:		         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2025-09-16T17:37:18+02:00</dcterms:created>
  <dcterms:modified xsi:type="dcterms:W3CDTF">2025-09-16T17:37:18+02:00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