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Schlanke, elegante, konvexe, zum Betrachter geneigte Kunststoffleuchte, die sich nach unten stufenlos symmetrisch verjüngt. Für Universalmontage (Wand/Decke/Deckeneinbau*/Ausleger*). Leuchte zur einfachsten Montage aus nur 3 Teilen bestehend. Werkzeuglos auf integriertem Decken- bzw. Wandschnellmontagesystem montierbar. Netzspannungsfrei bei Demontage der Leuchte. Geeignet für Dauer- oder Bereitschaftsschaltung. Planungssicherheit durch werkzeuglosen, variablen Einsatz der Piktogramme vor Ort. Piktogrammset (links, rechts, unten, oben) standardmäßig im Lieferumfang enthalten. </w:t>
      </w:r>
      <w:br/>
      <w:br/>
      <w:r>
        <w:rPr/>
        <w:t xml:space="preserve">*mit zusätzlichem Adapter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 Überwachungseinrichtung vom Typ Wireless Basic</w:t>
      </w:r>
    </w:p>
    <w:p>
      <w:pPr>
        <w:numPr>
          <w:ilvl w:val="0"/>
          <w:numId w:val="2"/>
        </w:numPr>
      </w:pPr>
      <w:r>
        <w:rPr/>
        <w:t xml:space="preserve">Zeitsparende Konfiguration und Inbetriebnahme sowie Überwachung mittels Bluetooth per Android App</w:t>
      </w:r>
    </w:p>
    <w:p>
      <w:pPr>
        <w:numPr>
          <w:ilvl w:val="0"/>
          <w:numId w:val="2"/>
        </w:numPr>
      </w:pPr>
      <w:r>
        <w:rPr/>
        <w:t xml:space="preserve">Betrieb im Offline-Modus oder optional über LIGHTLINX® mit vielseitigen Cloud-Funktionen</w:t>
      </w:r>
    </w:p>
    <w:p>
      <w:pPr>
        <w:numPr>
          <w:ilvl w:val="0"/>
          <w:numId w:val="2"/>
        </w:numPr>
      </w:pPr>
      <w:r>
        <w:rPr/>
        <w:t xml:space="preserve">Ausführung mit automatischem Prüfsystem gemäß DIN EN 62034 Typ S inkl. Test-Taster SelfControl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WirelessBasic App frei wählbar)</w:t>
      </w:r>
    </w:p>
    <w:p>
      <w:pPr>
        <w:numPr>
          <w:ilvl w:val="0"/>
          <w:numId w:val="2"/>
        </w:numPr>
      </w:pPr>
      <w:r>
        <w:rPr/>
        <w:t xml:space="preserve">Konfigurierbarer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34 mm x 250 mm x 174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43</w:t>
      </w:r>
    </w:p>
    <w:p>
      <w:pPr/>
      <w:r>
        <w:rPr/>
        <w:t xml:space="preserve">Stoßfestigkeitsgrad IK: IK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24m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3,9 W W</w:t>
      </w:r>
    </w:p>
    <w:p>
      <w:pPr/>
      <w:r>
        <w:rPr/>
        <w:t xml:space="preserve">Leistung Bereitschaftsbetrieb: 1,5 W W</w:t>
      </w:r>
    </w:p>
    <w:p>
      <w:pPr/>
      <w:r>
        <w:rPr/>
        <w:t xml:space="preserve">Lichtstrom Notbetrieb: 190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LFP3233.01, {{Produkt - BatteryPerformance - BatteryTechnology (P:17:110)}} Batterie</w:t>
      </w:r>
    </w:p>
    <w:p>
      <w:pPr/>
    </w:p>
    <w:p>
      <w:pPr/>
      <w:r>
        <w:rPr/>
        <w:t xml:space="preserve">Artikelnummer: KMU013WB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KME-EB, Einbaurahmen mit Prüftaster (EB) - ABS weiss  für KM, KSU, KSC, KMB, KMUK, KMMU</w:t>
      </w:r>
    </w:p>
    <w:p>
      <w:pPr/>
      <w:r>
        <w:rPr/>
        <w:t xml:space="preserve">Artikelnummer: AWKSU, Wandausleger kurz 60x47mm, strukturweiß  passend für KSU, KMU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KMBE, Betoneinputzkasten  für KME</w:t>
      </w:r>
    </w:p>
    <w:p>
      <w:pPr/>
      <w:r>
        <w:rPr/>
        <w:t xml:space="preserve">Artikelnummer: BALLPLX-KMU.01, Ballschutzhaube 380x280x60mm inkl. Laschen  (Innenmaß 300x200x50mm) Plexiglas klar für  KS, KMU, ASMU PMMA vergütet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6EB314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2026-07-22T14:28:37+02:00</dcterms:created>
  <dcterms:modified xsi:type="dcterms:W3CDTF">2026-07-22T14:28:37+02:00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