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RAL 9003</w:t>
      </w:r>
    </w:p>
    <w:p>
      <w:pPr/>
      <w:r>
        <w:rPr/>
        <w:t xml:space="preserve">Maße: 90 mm x 19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1,9 W W</w:t>
      </w:r>
    </w:p>
    <w:p>
      <w:pPr/>
      <w:r>
        <w:rPr/>
        <w:t xml:space="preserve">Leistung Bereitschaftsbetrieb: 0 W W</w:t>
      </w:r>
    </w:p>
    <w:p>
      <w:pPr/>
      <w:r>
        <w:rPr/>
        <w:t xml:space="preserve">Lichtstrom Notbetrieb: 140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WER029</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2026-10-17T06:42:50+02:00</dcterms:created>
  <dcterms:modified xsi:type="dcterms:W3CDTF">2026-10-17T06:42:50+02:00</dcterms:modified>
</cp:coreProperties>
</file>

<file path=docProps/custom.xml><?xml version="1.0" encoding="utf-8"?>
<Properties xmlns="http://schemas.openxmlformats.org/officeDocument/2006/custom-properties" xmlns:vt="http://schemas.openxmlformats.org/officeDocument/2006/docPropsVTypes"/>
</file>