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  <w:br/>
      <w:br/>
      <w:r>
        <w:rPr/>
        <w:t xml:space="preserve">Die COOL-Leuchte ist mit einem externen Batteriegehäuse zur Montage im Gebäude ausgestattet. Die Montage der Leuchte kann im Freien oder auch in Kühlhäusern erfolgen.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KBU013-COOL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2026-07-21T03:39:40+02:00</dcterms:created>
  <dcterms:modified xsi:type="dcterms:W3CDTF">2026-07-21T03:39:40+02:00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