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Deckenaufbau zur Ausleuchtung der Flucht- und Rettungswege nach DIN EN 60598-1, DIN EN 60598-2-22 und DIN EN 1838. </w:t>
      </w:r>
      <w:br/>
      <w:br/>
      <w:br/>
      <w:r>
        <w:rPr/>
        <w:t xml:space="preserve">Die quadratische Zink-Druckgruß Aufbauleuchte besteht aus zwei Teilen. Der  Deckenanbaukörper beinhaltet die Netzanschlußklemme.  Technische Einstellungen wie z.B. Adressierung können am Leuchtenoberteil, welches die eigentliche Leuchte beinhaltet, spannungsfrei vorgenommen werden. Die Verbindung beider Teile erfolgt werkzeuglos durch einen Rastmechanismus.  Das Design der Leuchte besticht durch klare Linienführung. Sie kann sich je nach Farbwahl dem Gebäude unscheinbar anpassen oder Kontraste setzen.</w:t>
      </w:r>
      <w:br/>
      <w:br/>
      <w:r>
        <w:rPr/>
        <w:t xml:space="preserve">Vorteile der Zink-Druckgruß Leuchte:</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br/>
      <w:r>
        <w:rPr/>
        <w:t xml:space="preserve">Mit moderner ERT-LED-Technik der neusten Generation besonders leistungsfähig durch Linsensysteme.</w:t>
      </w:r>
      <w:br/>
      <w:br/>
      <w:r>
        <w:rPr/>
        <w:t xml:space="preserve">Die Abstrahlcharakteristik ist Konzentrisch Oval. </w:t>
      </w:r>
      <w:br/>
      <w:r>
        <w:rPr/>
        <w:t xml:space="preserve">In zwei Hauptrichtungen gerichtete Linse           </w:t>
      </w:r>
      <w:br/>
      <w:r>
        <w:rPr/>
        <w:t xml:space="preserve">Der Einsatz der F Linse ist:</w:t>
      </w:r>
      <w:br/>
      <w:r>
        <w:rPr/>
        <w:t xml:space="preserve">- Fluchtwege, Flure</w:t>
      </w:r>
      <w:br/>
      <w:r>
        <w:rPr/>
        <w:t xml:space="preserve">- Leuchtenabstand bis 24m</w:t>
      </w:r>
      <w:br/>
    </w:p>
    <w:p>
      <w:pPr/>
    </w:p>
    <w:p>
      <w:pPr/>
      <w:r>
        <w:rPr/>
        <w:t xml:space="preserve">Überwachung: </w:t>
      </w:r>
    </w:p>
    <w:p>
      <w:pPr/>
      <w:r>
        <w:rPr/>
        <w:t xml:space="preserve">Ausführung mit automatischem Prüfsystem gemäß DIN EN 62034 Typ S inkl. Test-Taster SelfControl:</w:t>
      </w:r>
    </w:p>
    <w:p>
      <w:pPr>
        <w:numPr>
          <w:ilvl w:val="0"/>
          <w:numId w:val="2"/>
        </w:numPr>
      </w:pPr>
      <w:r>
        <w:rPr/>
        <w:t xml:space="preserve">Testergebnisse mit Störungsanalyse (Leuchtmittel, Lade- und Batteriekreis) sowie Statusanzeigen (Betrieb, Funktionstest, Betriebsdauertest) über 3 farbige LEDs</w:t>
      </w:r>
    </w:p>
    <w:p>
      <w:pPr>
        <w:numPr>
          <w:ilvl w:val="0"/>
          <w:numId w:val="2"/>
        </w:numPr>
      </w:pPr>
      <w:r>
        <w:rPr/>
        <w:t xml:space="preserve">Automatischer Funktionstest (wöchentlich)</w:t>
      </w:r>
    </w:p>
    <w:p>
      <w:pPr>
        <w:numPr>
          <w:ilvl w:val="0"/>
          <w:numId w:val="2"/>
        </w:numPr>
      </w:pPr>
      <w:r>
        <w:rPr/>
        <w:t xml:space="preserve">Automatischer Betriebsdauertest (alle 12 Monate)</w:t>
      </w:r>
    </w:p>
    <w:p>
      <w:pPr>
        <w:numPr>
          <w:ilvl w:val="0"/>
          <w:numId w:val="2"/>
        </w:numPr>
      </w:pPr>
      <w:r>
        <w:rPr/>
        <w:t xml:space="preserve">Automatische Ladeüberwachung</w:t>
      </w:r>
    </w:p>
    <w:p>
      <w:pPr>
        <w:numPr>
          <w:ilvl w:val="0"/>
          <w:numId w:val="2"/>
        </w:numPr>
      </w:pPr>
      <w:r>
        <w:rPr/>
        <w:t xml:space="preserve">Tiefentladeschutz mit Wiedereinschaltsperre</w:t>
      </w:r>
    </w:p>
    <w:p>
      <w:pPr>
        <w:numPr>
          <w:ilvl w:val="0"/>
          <w:numId w:val="2"/>
        </w:numPr>
      </w:pPr>
      <w:r>
        <w:rPr/>
        <w:t xml:space="preserve">Leerlauf- und Kurzschlussabschaltung des Wechselrichters</w:t>
      </w:r>
    </w:p>
    <w:p>
      <w:pPr/>
      <w:r>
        <w:rPr/>
        <w:t xml:space="preserve">Material: Zink-Druckguss</w:t>
      </w:r>
    </w:p>
    <w:p>
      <w:pPr/>
      <w:r>
        <w:rPr/>
        <w:t xml:space="preserve">Farbe: RAL 9003</w:t>
      </w:r>
    </w:p>
    <w:p>
      <w:pPr/>
      <w:r>
        <w:rPr/>
        <w:t xml:space="preserve">Maße: 104 mm x 104 mm x 39 mm</w:t>
      </w:r>
    </w:p>
    <w:p>
      <w:pPr/>
    </w:p>
    <w:p>
      <w:pPr/>
      <w:r>
        <w:rPr/>
        <w:t xml:space="preserve">Montageart: Deckenaufbau</w:t>
      </w:r>
    </w:p>
    <w:p>
      <w:pPr/>
      <w:r>
        <w:rPr/>
        <w:t xml:space="preserve">Schutzklasse: 2</w:t>
      </w:r>
    </w:p>
    <w:p>
      <w:pPr/>
      <w:r>
        <w:rPr/>
        <w:t xml:space="preserve">Schutzart (IP): IP 40</w:t>
      </w:r>
    </w:p>
    <w:p>
      <w:pPr/>
      <w:r>
        <w:rPr/>
        <w:t xml:space="preserve">Stoßfestigkeitsgrad IK: IK ≥ 3</w:t>
      </w:r>
    </w:p>
    <w:p>
      <w:pPr/>
      <w:r>
        <w:rPr/>
        <w:t xml:space="preserve">Zulässige Temperatur DS: -5 °C bis 30 °C °C</w:t>
      </w:r>
    </w:p>
    <w:p>
      <w:pPr/>
      <w:r>
        <w:rPr/>
        <w:t xml:space="preserve">Zulässige Temperatur BS: -5 °C bis 30 °C °C</w:t>
      </w:r>
    </w:p>
    <w:p>
      <w:pPr/>
      <w:r>
        <w:rPr/>
        <w:t xml:space="preserve">Piktogramm: Nein</w:t>
      </w:r>
    </w:p>
    <w:p>
      <w:pPr/>
    </w:p>
    <w:p>
      <w:pPr/>
      <w:r>
        <w:rPr/>
        <w:t xml:space="preserve">Leistung Dauerbetrieb: 1,8 W W</w:t>
      </w:r>
    </w:p>
    <w:p>
      <w:pPr/>
      <w:r>
        <w:rPr/>
        <w:t xml:space="preserve">Leistung Bereitschaftsbetrieb: 0,18 W W</w:t>
      </w:r>
    </w:p>
    <w:p>
      <w:pPr/>
      <w:r>
        <w:rPr/>
        <w:t xml:space="preserve">Lichtstrom Notbetrieb: 240 lm lm</w:t>
      </w:r>
    </w:p>
    <w:p>
      <w:pPr/>
    </w:p>
    <w:p>
      <w:pPr/>
      <w:r>
        <w:rPr/>
        <w:t xml:space="preserve">Eingangsspannung AC: 230 V V</w:t>
      </w:r>
    </w:p>
    <w:p>
      <w:pPr/>
      <w:r>
        <w:rPr/>
        <w:t xml:space="preserve">Anschlussquerschnitt: 2.5 mm² mm</w:t>
      </w:r>
    </w:p>
    <w:p>
      <w:pPr/>
    </w:p>
    <w:p>
      <w:pPr/>
      <w:r>
        <w:rPr/>
        <w:t xml:space="preserve">Batterie: NIMHHT4820Q, {{Produkt - BatteryPerformance - BatteryTechnology (P:17:110)}} Batterie</w:t>
      </w:r>
    </w:p>
    <w:p>
      <w:pPr/>
    </w:p>
    <w:p>
      <w:pPr/>
      <w:r>
        <w:rPr/>
        <w:t xml:space="preserve">Artikelnummer: EAQF021SC</w:t>
      </w:r>
    </w:p>
    <w:p>
      <w:pPr/>
    </w:p>
    <w:p>
      <w:pPr/>
      <w:r>
        <w:rPr/>
        <w:t xml:space="preserve">Zubehör:</w:t>
      </w:r>
    </w:p>
    <w:p>
      <w:pPr/>
      <w:r>
        <w:rPr/>
        <w:t xml:space="preserve">Artikelnummer: ILD-APA-02, IL-Aufputzadapter-02  Spritzguß, weiß  Maß D=100mm H=20mm</w:t>
      </w:r>
    </w:p>
    <w:p>
      <w:pPr/>
      <w:r>
        <w:rPr/>
        <w:t xml:space="preserve">Artikelnummer: NIMHHT4820Q, Akkupack 4,8V/2,0Ah NimH, 300mm Ltg für IL/LEM/ LPU</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E5268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2026-07-26T05:15:01+02:00</dcterms:created>
  <dcterms:modified xsi:type="dcterms:W3CDTF">2026-07-26T05:15:01+02:00</dcterms:modified>
</cp:coreProperties>
</file>

<file path=docProps/custom.xml><?xml version="1.0" encoding="utf-8"?>
<Properties xmlns="http://schemas.openxmlformats.org/officeDocument/2006/custom-properties" xmlns:vt="http://schemas.openxmlformats.org/officeDocument/2006/docPropsVTypes"/>
</file>