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 Glas-Zylinder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Material: Aluminium Druckguss,Glas</w:t>
      </w:r>
    </w:p>
    <w:p>
      <w:pPr/>
      <w:r>
        <w:rPr/>
        <w:t xml:space="preserve">Farbe: Gelb</w:t>
      </w:r>
    </w:p>
    <w:p>
      <w:pPr/>
      <w:r>
        <w:rPr/>
        <w:t xml:space="preserve">Maße: 1360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-20 °C bis 55 °C °C</w:t>
      </w:r>
    </w:p>
    <w:p>
      <w:pPr/>
      <w:r>
        <w:rPr/>
        <w:t xml:space="preserve">Zulässige Temperatur BS: -20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40 W W</w:t>
      </w:r>
    </w:p>
    <w:p>
      <w:pPr/>
      <w:r>
        <w:rPr/>
        <w:t xml:space="preserve">Lichtstrom Notbetrieb: 4600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XGXU009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2026-07-11T05:30:05+02:00</dcterms:created>
  <dcterms:modified xsi:type="dcterms:W3CDTF">2026-07-11T05:30:05+02:00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