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Material: Zink-Druckguss</w:t>
      </w:r>
    </w:p>
    <w:p>
      <w:pPr/>
      <w:r>
        <w:rPr/>
        <w:t xml:space="preserve">Farbe: RAL 7016</w:t>
      </w:r>
    </w:p>
    <w:p>
      <w:pPr/>
      <w:r>
        <w:rPr/>
        <w:t xml:space="preserve">Maße: 53 mm x 193 mm x 115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 W W</w:t>
      </w:r>
    </w:p>
    <w:p>
      <w:pPr/>
      <w:r>
        <w:rPr/>
        <w:t xml:space="preserve">Lichtstrom Notbetrieb: 420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WEF029-AZ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2026-07-10T06:36:48+02:00</dcterms:created>
  <dcterms:modified xsi:type="dcterms:W3CDTF">2026-07-10T06:36:48+02:00</dcterms:modified>
</cp:coreProperties>
</file>

<file path=docProps/custom.xml><?xml version="1.0" encoding="utf-8"?>
<Properties xmlns="http://schemas.openxmlformats.org/officeDocument/2006/custom-properties" xmlns:vt="http://schemas.openxmlformats.org/officeDocument/2006/docPropsVTypes"/>
</file>