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Das LED Einbaudownlight der Serie TAURE verbindet höchste Lichtqualität mit professioneller Funktionalität. Das robuste, pulverbeschichtete Aluminiumgehäuse (Maße: Ø 226x110mm) und die Schutzart IP54 gewährleisten Langlebigkeit und eine vielseitige Einsetzbarkeit. Der glatte Aluminiumreflektor garantiert eine exzellent entblendete Beleuchtung (UGR 19), die eine uneingeschränkte Nutzung an Bildschirmarbeitsplätzen gemäß EN 12464-1 ermöglicht. Das Betriebsgerät ist standardmäßig schaltbar, wobei auch Optionen für DALI-Dimmung oder Casambi Bluetooth Steuerungen auf Anfrage erhältlich sind.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110 mm</w:t>
      </w:r>
    </w:p>
    <w:p>
      <w:pPr/>
      <w:r>
        <w:rPr/>
        <w:t xml:space="preserve">Durchmesser: 226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230 mm</w:t>
      </w:r>
    </w:p>
    <w:p>
      <w:pPr/>
      <w:r>
        <w:rPr/>
        <w:t xml:space="preserve">Höhe: 120 mm</w:t>
      </w:r>
    </w:p>
    <w:p>
      <w:pPr/>
      <w:r>
        <w:rPr/>
        <w:t xml:space="preserve">Tiefe: 230 mm</w:t>
      </w:r>
    </w:p>
    <w:p>
      <w:pPr/>
    </w:p>
    <w:p>
      <w:pPr/>
      <w:r>
        <w:rPr/>
        <w:t xml:space="preserve">Ausschnitt Maße:</w:t>
      </w:r>
    </w:p>
    <w:p>
      <w:pPr/>
      <w:r>
        <w:rPr/>
        <w:t xml:space="preserve">Durchmesser: 210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54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24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2650 lm</w:t>
      </w:r>
    </w:p>
    <w:p>
      <w:pPr/>
      <w:r>
        <w:rPr/>
        <w:t xml:space="preserve">Farbtemperatur: 3000 K</w:t>
      </w:r>
    </w:p>
    <w:p>
      <w:pPr/>
      <w:r>
        <w:rPr/>
        <w:t xml:space="preserve">UGR: 18.2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2026-03-17T08:29:10+01:00</dcterms:created>
  <dcterms:modified xsi:type="dcterms:W3CDTF">2026-03-17T08:29:10+01:00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