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PORIO, Einbau, als grundlegende Lichtausstattung für Geschäfts- und Wohnräume. Gehäuse aus Stahlblech,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90 mm</w:t>
      </w:r>
    </w:p>
    <w:p>
      <w:pPr/>
      <w:r>
        <w:rPr/>
        <w:t xml:space="preserve">Durchmesser: 664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680 mm</w:t>
      </w:r>
    </w:p>
    <w:p>
      <w:pPr/>
      <w:r>
        <w:rPr/>
        <w:t xml:space="preserve">Höhe: 140 mm</w:t>
      </w:r>
    </w:p>
    <w:p>
      <w:pPr/>
      <w:r>
        <w:rPr/>
        <w:t xml:space="preserve">Tiefe: 680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72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6750 lm</w:t>
      </w:r>
    </w:p>
    <w:p>
      <w:pPr/>
      <w:r>
        <w:rPr/>
        <w:t xml:space="preserve">Farbtemperatur: 3000 K</w:t>
      </w:r>
    </w:p>
    <w:p>
      <w:pPr/>
      <w:r>
        <w:rPr/>
        <w:t xml:space="preserve">UGR: 20.7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2026-05-12T08:16:59+02:00</dcterms:created>
  <dcterms:modified xsi:type="dcterms:W3CDTF">2026-05-12T08:16:59+02:00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