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LED-Feuchtraumleuchte, Serie SWIM, IP66/67/68/69, IK10. Die Leuchte darf bis 10m eingetaucht werden. Gehäuse und Seitenteile aus Polycarbonat (PC), grau (UV- und Chlorresistent). Opaler Diffusor aus PC, UV- und Chlorresistent. Symmetrische Lichtverteilung und homogene Ausleuchtung. Durchgangsverdrahtung vorhanden. Netzteil, schaltbar oder DALI dimmbar, integriert. NANO Schutz auf Anfrage. Anwendungsbereich: Autowaschen, Chemische Industrie, Schwimmbäder etc.</w:t>
      </w:r>
      <w:br/>
    </w:p>
    <w:p>
      <w:pPr/>
    </w:p>
    <w:p>
      <w:pPr/>
      <w:r>
        <w:rPr/>
        <w:t xml:space="preserve">Maße:</w:t>
      </w:r>
    </w:p>
    <w:p>
      <w:pPr/>
      <w:r>
        <w:rPr/>
        <w:t xml:space="preserve">Breite: 70 mm</w:t>
      </w:r>
    </w:p>
    <w:p>
      <w:pPr/>
      <w:r>
        <w:rPr/>
        <w:t xml:space="preserve">Höhe: 70 mm</w:t>
      </w:r>
    </w:p>
    <w:p>
      <w:pPr/>
      <w:r>
        <w:rPr/>
        <w:t xml:space="preserve">Tiefe: 780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 mm</w:t>
      </w:r>
    </w:p>
    <w:p>
      <w:pPr/>
      <w:r>
        <w:rPr/>
        <w:t xml:space="preserve">Höhe:  mm</w:t>
      </w:r>
    </w:p>
    <w:p>
      <w:pPr/>
      <w:r>
        <w:rPr/>
        <w:t xml:space="preserve">Tiefe:  mm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10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17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1900 lm</w:t>
      </w:r>
    </w:p>
    <w:p>
      <w:pPr/>
      <w:r>
        <w:rPr/>
        <w:t xml:space="preserve">Farbtemperatur: 4000 K</w:t>
      </w:r>
    </w:p>
    <w:p>
      <w:pPr/>
      <w:r>
        <w:rPr/>
        <w:t xml:space="preserve">UGR: 25.5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2026-01-22T11:29:58+01:00</dcterms:created>
  <dcterms:modified xsi:type="dcterms:W3CDTF">2026-01-22T11:29:58+01:00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