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hochwertige LED-Einbauleuchte der Serie MAVS kombiniert minimalistisches Design mit technischer Präzision, ideal für moderne Büros, Flure und Verkaufsflächen. Das robuste Gehäuse (865 x 79 x 79 mm) ist aus pulverbeschichtetem Aluminium gefertigt und beherbergt einen UV-stabilisierten, opalen PMMA-Diffusor, der eine gleichmäßige Lichtverteilung (2600lm bei 3000K) gewährleistet. Standardmäßig ist die Leuchte schaltbar, bietet aber optional auch Kompatibilität mit DALI- oder Casambi-Steuerungen sowie DC-Tauglichkeit.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79 mm</w:t>
      </w:r>
    </w:p>
    <w:p>
      <w:pPr/>
      <w:r>
        <w:rPr/>
        <w:t xml:space="preserve">Höhe: 79 mm</w:t>
      </w:r>
    </w:p>
    <w:p>
      <w:pPr/>
      <w:r>
        <w:rPr/>
        <w:t xml:space="preserve">Tiefe: 865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118 mm</w:t>
      </w:r>
    </w:p>
    <w:p>
      <w:pPr/>
      <w:r>
        <w:rPr/>
        <w:t xml:space="preserve">Höhe: 75 mm</w:t>
      </w:r>
    </w:p>
    <w:p>
      <w:pPr/>
      <w:r>
        <w:rPr/>
        <w:t xml:space="preserve">Tiefe: 1300 mm</w:t>
      </w:r>
    </w:p>
    <w:p>
      <w:pPr/>
    </w:p>
    <w:p>
      <w:pPr/>
      <w:r>
        <w:rPr/>
        <w:t xml:space="preserve">Ausschnitt Maße: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26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2600 lm</w:t>
      </w:r>
    </w:p>
    <w:p>
      <w:pPr/>
      <w:r>
        <w:rPr/>
        <w:t xml:space="preserve">Farbtemperatur: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2026-03-17T08:27:38+01:00</dcterms:created>
  <dcterms:modified xsi:type="dcterms:W3CDTF">2026-03-17T08:27:38+01:00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