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 vielseitige LED-Leuchte der Serie MAVS (44W, 4600lm) ist für den Decken- und Wandeinbau konzipiert. Das robuste, weiß pulverbeschichtete Aluminiumgehäuse (1425 x 79 x 79 mm) und der opale, UV-stabilisierte PMMA-Diffusor garantieren Langlebigkeit und eine homogene Lichtverteilung (4000K, CRI &gt;80). Das Betriebsgerät ist integriert und standardmäßig schaltbar, wobei auch Varianten mit DALI-Dimmung oder Casambi Bluetooth Steuerung zur Verfügung stehen. Die Leuchte ist zudem DC-tauglich.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Breite: 79 mm</w:t>
      </w:r>
    </w:p>
    <w:p>
      <w:pPr/>
      <w:r>
        <w:rPr/>
        <w:t xml:space="preserve">Höhe: 79 mm</w:t>
      </w:r>
    </w:p>
    <w:p>
      <w:pPr/>
      <w:r>
        <w:rPr/>
        <w:t xml:space="preserve">Tiefe: 1425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119 mm</w:t>
      </w:r>
    </w:p>
    <w:p>
      <w:pPr/>
      <w:r>
        <w:rPr/>
        <w:t xml:space="preserve">Höhe: 74 mm</w:t>
      </w:r>
    </w:p>
    <w:p>
      <w:pPr/>
      <w:r>
        <w:rPr/>
        <w:t xml:space="preserve">Tiefe: 1600 mm</w:t>
      </w:r>
    </w:p>
    <w:p>
      <w:pPr/>
    </w:p>
    <w:p>
      <w:pPr/>
      <w:r>
        <w:rPr/>
        <w:t xml:space="preserve">Ausschnitt Maße: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44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4600 lm</w:t>
      </w:r>
    </w:p>
    <w:p>
      <w:pPr/>
      <w:r>
        <w:rPr/>
        <w:t xml:space="preserve">Farbtemperatur: 4000 K</w:t>
      </w:r>
    </w:p>
    <w:p>
      <w:pPr/>
      <w:r>
        <w:rPr/>
        <w:t xml:space="preserve">UGR: 26.2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2026-03-17T08:27:24+01:00</dcterms:created>
  <dcterms:modified xsi:type="dcterms:W3CDTF">2026-03-17T08:27:24+01:00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