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Wandmontage.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Ein Piktogramm gemäß DIN EN ISO 7010 und DIN ISO 3864 (links, rechts, unten, oben) ist im Lieferumfang enthalten.  </w:t>
      </w:r>
    </w:p>
    <w:p>
      <w:pPr/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51 mm x 517 mm x 296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50m m</w:t>
      </w:r>
    </w:p>
    <w:p>
      <w:pPr/>
      <w:r>
        <w:rPr/>
        <w:t xml:space="preserve">Piktogramm: Einzeln n.A.</w:t>
      </w:r>
    </w:p>
    <w:p>
      <w:pPr/>
    </w:p>
    <w:p>
      <w:pPr/>
      <w:r>
        <w:rPr/>
        <w:t xml:space="preserve">Leistung Dauerbetrieb: 5,2 W W</w:t>
      </w:r>
    </w:p>
    <w:p>
      <w:pPr/>
      <w:r>
        <w:rPr/>
        <w:t xml:space="preserve">Leistung Bereitschaftsbetrieb: 0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1.5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AGW009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2026-07-22T06:32:20+02:00</dcterms:created>
  <dcterms:modified xsi:type="dcterms:W3CDTF">2026-07-22T06:32:20+02:00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