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Busfähige Dreiphasen-Netzüberwachung, kompakte Bauform</w:t>
      </w:r>
    </w:p>
    <w:p>
      <w:pPr/>
      <w:r>
        <w:rPr/>
        <w:t xml:space="preserve"> </w:t>
      </w:r>
    </w:p>
    <w:p>
      <w:pPr/>
      <w:r>
        <w:rPr/>
        <w:t xml:space="preserve">Dreiphasen-Netzüberwachung zum Einbau in Unterverteilungen der Allgemeinbeleuchtung</w:t>
      </w:r>
    </w:p>
    <w:p>
      <w:pPr/>
      <w:r>
        <w:rPr/>
        <w:t xml:space="preserve"> </w:t>
      </w:r>
    </w:p>
    <w:p>
      <w:pPr/>
      <w:r>
        <w:rPr/>
        <w:t xml:space="preserve">-  Kommunikation zwischen MultiControl-Anlage und MC-LM über 4-poligen Datenbus RS485</w:t>
      </w:r>
    </w:p>
    <w:p>
      <w:pPr/>
      <w:r>
        <w:rPr/>
        <w:t xml:space="preserve">-  Adressierung mittels Drehcodierschalter bis max. 16 Adressen</w:t>
      </w:r>
    </w:p>
    <w:p>
      <w:pPr/>
      <w:r>
        <w:rPr/>
        <w:t xml:space="preserve">-  Bei Aktivierung bzw. Netzausfall erfolgt Anzeige per zugeordneten Klartext</w:t>
      </w:r>
    </w:p>
    <w:p>
      <w:pPr/>
      <w:r>
        <w:rPr/>
        <w:t xml:space="preserve">-  Datentransfer über 4-adrigen RS485-Datenbus (geschirmt)</w:t>
      </w:r>
    </w:p>
    <w:p>
      <w:pPr/>
      <w:r>
        <w:rPr/>
        <w:t xml:space="preserve">-  Integrierter Abschlusswiderstand, über internen</w:t>
      </w:r>
    </w:p>
    <w:p>
      <w:pPr/>
      <w:r>
        <w:rPr/>
        <w:t xml:space="preserve">Dipschalter wählbar</w:t>
      </w:r>
    </w:p>
    <w:p>
      <w:pPr/>
      <w:r>
        <w:rPr/>
        <w:t xml:space="preserve">-      Keine E30-Verkabelung notwendig durch sicheres Datenprotokoll</w:t>
      </w:r>
    </w:p>
    <w:p>
      <w:pPr/>
      <w:r>
        <w:rPr/>
        <w:t xml:space="preserve">-      Selektives Einschalten der Endstromkreise bei Netzausfall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2025-11-18T16:38:47+01:00</dcterms:created>
  <dcterms:modified xsi:type="dcterms:W3CDTF">2025-11-18T16:38:47+01:00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