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einem 24V Stromversorgungssystem von RP. </w:t>
      </w:r>
      <w:br/>
      <w:r>
        <w:rPr/>
        <w:t xml:space="preserve">Automatisches Prüfsystem gemäß DIN EN 62034 Typ ER, in Verbindung mit einer Anlage vom Typ CoreCompact. </w:t>
      </w:r>
      <w:br/>
      <w:r>
        <w:rPr/>
        <w:t xml:space="preserve">Funktionen sind bindend einzuhalten:</w:t>
      </w:r>
    </w:p>
    <w:p>
      <w:pPr>
        <w:numPr>
          <w:ilvl w:val="0"/>
          <w:numId w:val="2"/>
        </w:numPr>
      </w:pPr>
      <w:r>
        <w:rPr/>
        <w:t xml:space="preserve">Kontinuierliche und automatische Einzelleuchtenüberwachung zur Identifikation von Fehlern</w:t>
      </w:r>
    </w:p>
    <w:p>
      <w:pPr>
        <w:numPr>
          <w:ilvl w:val="0"/>
          <w:numId w:val="2"/>
        </w:numPr>
      </w:pPr>
      <w:r>
        <w:rPr/>
        <w:t xml:space="preserve">Unveränderbare, ab Werk eindeutig vergebene, systemweit dargestellte Leuchtenidentifikation</w:t>
      </w:r>
    </w:p>
    <w:p>
      <w:pPr>
        <w:numPr>
          <w:ilvl w:val="0"/>
          <w:numId w:val="2"/>
        </w:numPr>
      </w:pPr>
      <w:r>
        <w:rPr/>
        <w:t xml:space="preserve">Grundeinstellung der Leuchten erfolgt automatisch über den Konfigurationsassistent</w:t>
      </w:r>
    </w:p>
    <w:p>
      <w:pPr>
        <w:numPr>
          <w:ilvl w:val="0"/>
          <w:numId w:val="2"/>
        </w:numPr>
      </w:pPr>
      <w:r>
        <w:rPr/>
        <w:t xml:space="preserve">Leuchten einzeln programmier- und dimmbar </w:t>
      </w:r>
    </w:p>
    <w:p>
      <w:pPr>
        <w:numPr>
          <w:ilvl w:val="0"/>
          <w:numId w:val="2"/>
        </w:numPr>
      </w:pPr>
      <w:r>
        <w:rPr/>
        <w:t xml:space="preserve">Service- und Wartungsunterstützung durch Übermittlung von live Messdaten der Leuchten an die Anlage</w:t>
      </w:r>
    </w:p>
    <w:p>
      <w:pPr>
        <w:numPr>
          <w:ilvl w:val="0"/>
          <w:numId w:val="2"/>
        </w:numPr>
      </w:pPr>
      <w:r>
        <w:rPr/>
        <w:t xml:space="preserve">Leuchten Update zentral über die Anlage möglich</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3</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2,8 W W</w:t>
      </w:r>
    </w:p>
    <w:p>
      <w:pPr/>
      <w:r>
        <w:rPr/>
        <w:t xml:space="preserve">Leistung Bereitschaftsbetrieb: 0,4 W W</w:t>
      </w:r>
    </w:p>
    <w:p>
      <w:pPr/>
      <w:r>
        <w:rPr/>
        <w:t xml:space="preserve">Lichtstrom Notbetrieb: 240 lm lm</w:t>
      </w:r>
    </w:p>
    <w:p>
      <w:pPr/>
    </w:p>
    <w:p>
      <w:pPr/>
      <w:r>
        <w:rPr/>
        <w:t xml:space="preserve">Eingangsspannung AC: 24 V V</w:t>
      </w:r>
    </w:p>
    <w:p>
      <w:pPr/>
      <w:r>
        <w:rPr/>
        <w:t xml:space="preserve">Anschlussquerschnitt: 2.5 mm² mm</w:t>
      </w:r>
    </w:p>
    <w:p>
      <w:pPr/>
    </w:p>
    <w:p>
      <w:pPr/>
      <w:r>
        <w:rPr/>
        <w:t xml:space="preserve">Batterie: </w:t>
      </w:r>
    </w:p>
    <w:p>
      <w:pPr/>
    </w:p>
    <w:p>
      <w:pPr/>
      <w:r>
        <w:rPr/>
        <w:t xml:space="preserve">Artikelnummer: EARL529CC</w:t>
      </w:r>
    </w:p>
    <w:p>
      <w:pPr/>
    </w:p>
    <w:p>
      <w:pPr/>
      <w:r>
        <w:rPr/>
        <w:t xml:space="preserve">Zubehör:</w:t>
      </w:r>
    </w:p>
    <w:p>
      <w:pPr/>
      <w:r>
        <w:rPr/>
        <w:t xml:space="preserve">Artikelnummer: ILD-APA-02, IL-Aufputzadapter-02  Spritzguß, weiß  Maß D=100mm H=20mm</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7EAD3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2026-11-08T05:32:50+01:00</dcterms:created>
  <dcterms:modified xsi:type="dcterms:W3CDTF">2026-11-08T05:32:50+01:00</dcterms:modified>
</cp:coreProperties>
</file>

<file path=docProps/custom.xml><?xml version="1.0" encoding="utf-8"?>
<Properties xmlns="http://schemas.openxmlformats.org/officeDocument/2006/custom-properties" xmlns:vt="http://schemas.openxmlformats.org/officeDocument/2006/docPropsVTypes"/>
</file>