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30 °C °C</w:t>
      </w:r>
    </w:p>
    <w:p>
      <w:pPr/>
      <w:r>
        <w:rPr/>
        <w:t xml:space="preserve">Piktogramm: Nein</w:t>
      </w:r>
    </w:p>
    <w:p>
      <w:pPr/>
    </w:p>
    <w:p>
      <w:pPr/>
      <w:r>
        <w:rPr/>
        <w:t xml:space="preserve">Leistung Dauerbetrieb: 1,9 W W</w:t>
      </w:r>
    </w:p>
    <w:p>
      <w:pPr/>
      <w:r>
        <w:rPr/>
        <w:t xml:space="preserve">Leistung Bereitschaftsbetrieb: 0,2 W W</w:t>
      </w:r>
    </w:p>
    <w:p>
      <w:pPr/>
      <w:r>
        <w:rPr/>
        <w:t xml:space="preserve">Lichtstrom Notbetrieb: 125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EARL428SC</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30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2026-07-06T04:19:06+02:00</dcterms:created>
  <dcterms:modified xsi:type="dcterms:W3CDTF">2026-07-06T04:19:06+02:00</dcterms:modified>
</cp:coreProperties>
</file>

<file path=docProps/custom.xml><?xml version="1.0" encoding="utf-8"?>
<Properties xmlns="http://schemas.openxmlformats.org/officeDocument/2006/custom-properties" xmlns:vt="http://schemas.openxmlformats.org/officeDocument/2006/docPropsVTypes"/>
</file>