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Überwachungseinrichtung vom Typ DALI 2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62034, der Typ ist abhängig von der Zentrale</w:t>
      </w:r>
    </w:p>
    <w:p>
      <w:pPr>
        <w:numPr>
          <w:ilvl w:val="0"/>
          <w:numId w:val="2"/>
        </w:numPr>
      </w:pPr>
      <w:r>
        <w:rPr/>
        <w:t xml:space="preserve">Automatische Testergebnisse mit Störungsanalyse und Statusanzeige (Betrieb, Funktionstest, Betriebsdauertest) zentral sowie an der Leuchte über drei LEDs</w:t>
      </w:r>
    </w:p>
    <w:p>
      <w:pPr>
        <w:numPr>
          <w:ilvl w:val="0"/>
          <w:numId w:val="2"/>
        </w:numPr>
      </w:pPr>
      <w:r>
        <w:rPr/>
        <w:t xml:space="preserve">Manueller oder automatischer Funktionstest gruppenweise konfigurierbar (Teststartzeit in der DALI - Software 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57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IADL529CC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E67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2026-07-12T06:00:41+02:00</dcterms:created>
  <dcterms:modified xsi:type="dcterms:W3CDTF">2026-07-12T06:00:41+02:00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