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1838. </w:t>
      </w:r>
      <w:br/>
      <w:r>
        <w:rPr/>
        <w:t xml:space="preserve">Robuster schwenkbarer LED-Strahler zur Wand- und Deckenmontage aus Zink-Druckguß. </w:t>
      </w:r>
      <w:br/>
      <w:r>
        <w:rPr/>
        <w:t xml:space="preserve">Die offene Abstrahlcharakteristik sorgt für eine gleichmäßige Lichtverteilung. </w:t>
      </w:r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22m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196 mm x 183 mm x 37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31,5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5116 lm lm</w:t>
      </w:r>
    </w:p>
    <w:p>
      <w:pPr/>
    </w:p>
    <w:p>
      <w:pPr/>
      <w:r>
        <w:rPr/>
        <w:t xml:space="preserve">Eingangsspannung AC: 230 V V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FLU30ML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MU05-BOX, Überwachungsm. ZBA + ML / 230V AC/DC 4-200 VA  Netzwächter, Dimmabschaltung, in sep. Gehäuse IP54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10C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2026-07-07T07:44:30+02:00</dcterms:created>
  <dcterms:modified xsi:type="dcterms:W3CDTF">2026-07-07T07:44:30+02:00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