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80.9 mm x 241.5 mm x 190.3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22m m</w:t>
      </w:r>
    </w:p>
    <w:p>
      <w:pPr/>
      <w:r>
        <w:rPr/>
        <w:t xml:space="preserve">Piktogramm: Set</w:t>
      </w:r>
    </w:p>
    <w:p>
      <w:pPr/>
    </w:p>
    <w:p>
      <w:pPr/>
      <w:r>
        <w:rPr/>
        <w:t xml:space="preserve">Leistung Dauerbetrieb: 3,5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GAMD408WL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6E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2026-07-07T05:07:29+02:00</dcterms:created>
  <dcterms:modified xsi:type="dcterms:W3CDTF">2026-07-07T05:07:29+02:00</dcterms:modified>
</cp:coreProperties>
</file>

<file path=docProps/custom.xml><?xml version="1.0" encoding="utf-8"?>
<Properties xmlns="http://schemas.openxmlformats.org/officeDocument/2006/custom-properties" xmlns:vt="http://schemas.openxmlformats.org/officeDocument/2006/docPropsVTypes"/>
</file>