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Wandaufbaumontage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56.1 mm x 241.5 mm x 152.2 mm</w:t>
      </w:r>
    </w:p>
    <w:p>
      <w:pPr/>
    </w:p>
    <w:p>
      <w:pPr/>
      <w:r>
        <w:rPr/>
        <w:t xml:space="preserve">Montageart: Wandaufbau</w:t>
      </w:r>
    </w:p>
    <w:p>
      <w:pPr/>
      <w:r>
        <w:rPr/>
        <w:t xml:space="preserve">Schutzklasse: 2</w:t>
      </w:r>
    </w:p>
    <w:p>
      <w:pPr/>
      <w:r>
        <w:rPr/>
        <w:t xml:space="preserve">Schutzart (IP): IP 40</w:t>
      </w:r>
    </w:p>
    <w:p>
      <w:pPr/>
      <w:r>
        <w:rPr/>
        <w:t xml:space="preserve">Stoßfestigkeitsgrad IK: IK 5</w:t>
      </w:r>
    </w:p>
    <w:p>
      <w:pPr/>
      <w:r>
        <w:rPr/>
        <w:t xml:space="preserve">Zulässige Temperatur DS: -15 °C bis 40 °C °C</w:t>
      </w:r>
    </w:p>
    <w:p>
      <w:pPr/>
      <w:r>
        <w:rPr/>
        <w:t xml:space="preserve">Zulässige Temperatur BS: -5 °C bis 55 °C °C</w:t>
      </w:r>
    </w:p>
    <w:p>
      <w:pPr/>
      <w:r>
        <w:rPr/>
        <w:t xml:space="preserve">Erkennungsweite: 22m m</w:t>
      </w:r>
    </w:p>
    <w:p>
      <w:pPr/>
      <w:r>
        <w:rPr/>
        <w:t xml:space="preserve">Piktogramm: Set</w:t>
      </w:r>
    </w:p>
    <w:p>
      <w:pPr/>
    </w:p>
    <w:p>
      <w:pPr/>
      <w:r>
        <w:rPr/>
        <w:t xml:space="preserve">Leistung Dauerbetrieb: 3,5 W W</w:t>
      </w:r>
    </w:p>
    <w:p>
      <w:pPr/>
      <w:r>
        <w:rPr/>
        <w:t xml:space="preserve">Leistung Bereitschaftsbetrieb: 1,1 W W</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GAMW009ML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B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2026-07-22T06:28:26+02:00</dcterms:created>
  <dcterms:modified xsi:type="dcterms:W3CDTF">2026-07-22T06:28:26+02:00</dcterms:modified>
</cp:coreProperties>
</file>

<file path=docProps/custom.xml><?xml version="1.0" encoding="utf-8"?>
<Properties xmlns="http://schemas.openxmlformats.org/officeDocument/2006/custom-properties" xmlns:vt="http://schemas.openxmlformats.org/officeDocument/2006/docPropsVTypes"/>
</file>