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Rettungszeichenleuchte aus Kunststoff zur Universalmontage. Die Universalmontage beinhaltet die Möglichkeit die Leuchte wahlweise als Wand- oder Deckenanbau zu montieren. Das quaderförmiges Kunststoﬀgehäuse ist dezent auf das Wesentliche reduziert. Die hohe Schutzart ermöglicht den Einsatz in Feuchträumen oder Umgebungen mit hoher Verschmutzung. </w:t>
      </w:r>
      <w:br/>
      <w:r>
        <w:rPr/>
        <w:t xml:space="preserve">Display-Scheibenleuchte mit integrierter Lichtverteilung zur gleichmäßgien Ausleuchtung des Piktogrammes. Geeignet zur ein- oder zweiseitigen Beschriftung.</w:t>
      </w:r>
      <w:br/>
      <w:br/>
      <w:r>
        <w:rPr/>
        <w:t xml:space="preserve">Planungssicherheit ist durch werkzeuglosen, variablen Einsatz der Piktogramme vor Ort gegeben. Ein Piktogrammset entsprechend DIN ISO 7010 (Pfeil rechts, links, oben und unten) ist standardmäßig im Lieferumfang enthalten.</w:t>
      </w:r>
    </w:p>
    <w:p>
      <w:pPr/>
      <w:r>
        <w:rPr/>
        <w:t xml:space="preserve">Das MLED500 ist ein elektronisches Schaltnetzteil zum Betrieb von LED-Leuchtmitteln mit integrierter Einzelleuchtenüberwachung, Leuchtencontroller, Netzüberwachung, Dimm- sowie Blinkfunktion. Alle Schaltarten sind möglich. Der Netzwächter erlaubt den Betrieb angeschlossener Leuchten in Bereitschaftsschaltung an einem Dauerlichtstromkreis: im Falle einer Störung der Allgemeinbeleuchtung werden sie automatisch aktiv.</w:t>
      </w:r>
      <w:br/>
      <w:br/>
      <w:r>
        <w:rPr/>
        <w:t xml:space="preserve">Als Verbraucher können LED-Leuchtmittel mit einer max. Leistung von 8W eingesetzt werden.Das MLED500 verfügt zudem über die Möglichkeit die Leuchtmittel im Netzbetrieb auf 30% bzw. 50% zu dimmen und im Notbetrieb eine Blinkfunktion mit erhöhter Signalisierungswirkung zu realisieren.</w:t>
      </w:r>
      <w:br/>
      <w:br/>
      <w:r>
        <w:rPr/>
        <w:t xml:space="preserve">Das MLED500 ist für den Einsatz an den Sicherheitsstromversorgungsanlagen vom Typ microControl plus, miniControl plus, midiControl plus und multiControl plus vorgesehen.</w:t>
      </w:r>
      <w:br/>
      <w:br/>
      <w:r>
        <w:rPr/>
        <w:t xml:space="preserve">MLED500-12 mit der Voreinstellung der Ausgangsspannung 12V max. 300mA</w:t>
      </w:r>
      <w:br/>
      <w:br/>
      <w:r>
        <w:rPr/>
        <w:t xml:space="preserve">MLED500-24 mit der Voreinstellung der Ausgangsspannung 24V max. 300mA</w:t>
      </w:r>
    </w:p>
    <w:p>
      <w:pPr/>
      <w:r>
        <w:rPr/>
        <w:t xml:space="preserve">Überwachung: </w:t>
      </w:r>
    </w:p>
    <w:p>
      <w:pPr/>
      <w:r>
        <w:rPr/>
        <w:t xml:space="preserve">Mit integriertem Überwachungsbaustein mit 20-stelligem Adressierschalter, für den Betrieb an einem zentralen Stromversorgungssystem. Automatisches Prüfsystem gemäß DIN EN 62034 Typ ER, in Verbindung mit einer Anlage vom Typ MultiControl. Funktionen sind bindend einzuhalten:</w:t>
      </w:r>
    </w:p>
    <w:p>
      <w:pPr>
        <w:numPr>
          <w:ilvl w:val="0"/>
          <w:numId w:val="2"/>
        </w:numPr>
      </w:pPr>
      <w:r>
        <w:rPr/>
        <w:t xml:space="preserve">Integrierte Einzelleuchtenüberwachung</w:t>
      </w:r>
    </w:p>
    <w:p>
      <w:pPr>
        <w:numPr>
          <w:ilvl w:val="0"/>
          <w:numId w:val="2"/>
        </w:numPr>
      </w:pPr>
      <w:r>
        <w:rPr/>
        <w:t xml:space="preserve">Integrierte Leuchtenmanagerfunktion</w:t>
      </w:r>
    </w:p>
    <w:p>
      <w:pPr>
        <w:numPr>
          <w:ilvl w:val="0"/>
          <w:numId w:val="2"/>
        </w:numPr>
      </w:pPr>
      <w:r>
        <w:rPr/>
        <w:t xml:space="preserve">Einzelschaltbarkeit in Verbindung mit zentralem Stromversorgungssystem von RP</w:t>
      </w:r>
    </w:p>
    <w:p>
      <w:pPr/>
      <w:r>
        <w:rPr/>
        <w:t xml:space="preserve">Material: Kunststoff</w:t>
      </w:r>
    </w:p>
    <w:p>
      <w:pPr/>
      <w:r>
        <w:rPr/>
        <w:t xml:space="preserve">Farbe: RAL 9003</w:t>
      </w:r>
    </w:p>
    <w:p>
      <w:pPr/>
      <w:r>
        <w:rPr/>
        <w:t xml:space="preserve">Maße: 326 mm x 50 mm x 204 mm</w:t>
      </w:r>
    </w:p>
    <w:p>
      <w:pPr/>
    </w:p>
    <w:p>
      <w:pPr/>
      <w:r>
        <w:rPr/>
        <w:t xml:space="preserve">Montageart: Universal</w:t>
      </w:r>
    </w:p>
    <w:p>
      <w:pPr/>
      <w:r>
        <w:rPr/>
        <w:t xml:space="preserve">Schutzklasse: 2</w:t>
      </w:r>
    </w:p>
    <w:p>
      <w:pPr/>
      <w:r>
        <w:rPr/>
        <w:t xml:space="preserve">Schutzart (IP): IP 65</w:t>
      </w:r>
    </w:p>
    <w:p>
      <w:pPr/>
      <w:r>
        <w:rPr/>
        <w:t xml:space="preserve">Stoßfestigkeitsgrad IK: IK 7</w:t>
      </w:r>
    </w:p>
    <w:p>
      <w:pPr/>
      <w:r>
        <w:rPr/>
        <w:t xml:space="preserve">Zulässige Temperatur DS: -15 °C bis 40 °C °C</w:t>
      </w:r>
    </w:p>
    <w:p>
      <w:pPr/>
      <w:r>
        <w:rPr/>
        <w:t xml:space="preserve">Zulässige Temperatur BS: -5 °C bis 40 °C °C</w:t>
      </w:r>
    </w:p>
    <w:p>
      <w:pPr/>
      <w:r>
        <w:rPr/>
        <w:t xml:space="preserve">Erkennungsweite: 22m m</w:t>
      </w:r>
    </w:p>
    <w:p>
      <w:pPr/>
      <w:r>
        <w:rPr/>
        <w:t xml:space="preserve">Piktogramm: Set</w:t>
      </w:r>
    </w:p>
    <w:p>
      <w:pPr/>
    </w:p>
    <w:p>
      <w:pPr/>
      <w:r>
        <w:rPr/>
        <w:t xml:space="preserve">Leistung Dauerbetrieb: 3,5 W W</w:t>
      </w:r>
    </w:p>
    <w:p>
      <w:pPr/>
      <w:r>
        <w:rPr/>
        <w:t xml:space="preserve">Leistung Bereitschaftsbetrieb: 1,1 W W</w:t>
      </w:r>
    </w:p>
    <w:p>
      <w:pPr/>
    </w:p>
    <w:p>
      <w:pPr/>
      <w:r>
        <w:rPr/>
        <w:t xml:space="preserve">Eingangsspannung AC: 230 V V</w:t>
      </w:r>
    </w:p>
    <w:p>
      <w:pPr/>
      <w:r>
        <w:rPr/>
        <w:t xml:space="preserve">Anschlussquerschnitt: 2.5 mm² mm</w:t>
      </w:r>
    </w:p>
    <w:p>
      <w:pPr/>
    </w:p>
    <w:p>
      <w:pPr/>
      <w:r>
        <w:rPr/>
        <w:t xml:space="preserve">Batterie: </w:t>
      </w:r>
    </w:p>
    <w:p>
      <w:pPr/>
    </w:p>
    <w:p>
      <w:pPr/>
      <w:r>
        <w:rPr/>
        <w:t xml:space="preserve">Artikelnummer: KAMU009ML</w:t>
      </w:r>
    </w:p>
    <w:p>
      <w:pPr/>
    </w:p>
    <w:p>
      <w:pPr/>
      <w:r>
        <w:rPr/>
        <w:t xml:space="preserve">Zubehör:</w:t>
      </w:r>
    </w:p>
    <w:p>
      <w:pPr/>
      <w:r>
        <w:rPr/>
        <w:t xml:space="preserve">Artikelnummer: AWX001, Wandausleger weiß passend für RX, KB, KX, KW, LX, GX, KE</w:t>
      </w:r>
    </w:p>
    <w:p>
      <w:pPr/>
      <w:r>
        <w:rPr/>
        <w:t xml:space="preserve">Artikelnummer: 2PW-EB, 2x PW - Pendel Weiß 500mm vorverdrahtet  Einzelbatterie</w:t>
      </w:r>
    </w:p>
    <w:p>
      <w:pPr/>
      <w:r>
        <w:rPr/>
        <w:t xml:space="preserve">Artikelnummer: 2DW-EB</w:t>
      </w:r>
    </w:p>
    <w:p>
      <w:pPr/>
    </w:p>
    <w:p>
      <w:pPr/>
      <w:r>
        <w:rPr/>
        <w:t xml:space="preserve">Fabrikat: RP-Technik GmbH</w:t>
      </w:r>
    </w:p>
    <w:sectPr>
      <w:pgSz w:orient="portrait" w:w="11905.511811023622" w:h="16837.79527559055"/>
      <w:pgMar w:top="1400" w:right="1400" w:bottom="1440" w:left="14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89DD4B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pPr>
      <w:spacing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2026-09-11T06:05:34+02:00</dcterms:created>
  <dcterms:modified xsi:type="dcterms:W3CDTF">2026-09-11T06:05:34+02:00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