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Wandaufbau zur Ausleuchtung der Flucht- und Rettungswege nach DIN EN 60598-1, DIN EN 60598-2-22 und DIN EN 1838. </w:t>
      </w:r>
      <w:br/>
      <w:br/>
      <w:r>
        <w:rPr/>
        <w:t xml:space="preserve">Die Zink-Druckguss-Blende wird ohne von außen sichtbare Befestigung arretiert. Die in der Linse eingebrachte Status-LED integriert sich in die Gehäuseharmonie. </w:t>
      </w:r>
      <w:br/>
      <w:r>
        <w:rPr/>
        <w:t xml:space="preserve">Die Abstrahlcharakteristik ist für Flure und Rettungswege optimiert und durch moderne Lichttechnik besonders leistungsfähig. Die parallel zur Wand ausgerichtete Lichtverteilung ermöglicht Montageabstände bei 1Lx von Leuchte zu Leuchte bis zu 14m.</w:t>
      </w:r>
      <w:br/>
      <w:br/>
      <w:r>
        <w:rPr/>
        <w:t xml:space="preserve">Eigenschaften:</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r>
        <w:rPr/>
        <w:t xml:space="preserve">- Geeignet für Dauer- oder Bereitschaftsschaltung</w:t>
      </w:r>
      <w:br/>
      <w:br/>
      <w:r>
        <w:rPr/>
        <w:t xml:space="preserve">  </w:t>
      </w:r>
      <w:br/>
    </w:p>
    <w:p>
      <w:pPr/>
    </w:p>
    <w:p>
      <w:pPr/>
      <w:r>
        <w:rPr/>
        <w:t xml:space="preserve">Überwachung: </w:t>
      </w:r>
    </w:p>
    <w:p>
      <w:pPr/>
      <w:r>
        <w:rPr/>
        <w:t xml:space="preserve">Mit integriertem Überwachungsbaustein für den Betrieb an einer zentralen Überwachungsanlage vom Typ Wireless Professional.</w:t>
      </w:r>
    </w:p>
    <w:p>
      <w:pPr>
        <w:numPr>
          <w:ilvl w:val="0"/>
          <w:numId w:val="2"/>
        </w:numPr>
      </w:pPr>
      <w:r>
        <w:rPr/>
        <w:t xml:space="preserve">Ladekontrollanzeige an der Leuchte</w:t>
      </w:r>
    </w:p>
    <w:p>
      <w:pPr>
        <w:numPr>
          <w:ilvl w:val="0"/>
          <w:numId w:val="2"/>
        </w:numPr>
      </w:pPr>
      <w:r>
        <w:rPr/>
        <w:t xml:space="preserve">manueller oder automatischer Funktionstest (Teststartzeit in der WirelessControl Software frei wählbar)</w:t>
      </w:r>
    </w:p>
    <w:p>
      <w:pPr>
        <w:numPr>
          <w:ilvl w:val="0"/>
          <w:numId w:val="2"/>
        </w:numPr>
      </w:pPr>
      <w:r>
        <w:rPr/>
        <w:t xml:space="preserve">Aktivierbarer manueller oder automatischer Betriebsdauertest über die Bemessungsbetriebsdauer der Leuchte (Teststartzeiten in der WirelessControl Software frei wählbar)</w:t>
      </w:r>
    </w:p>
    <w:p>
      <w:pPr>
        <w:numPr>
          <w:ilvl w:val="0"/>
          <w:numId w:val="2"/>
        </w:numPr>
      </w:pPr>
      <w:r>
        <w:rPr/>
        <w:t xml:space="preserve">Automatische Ladeüberwachung</w:t>
      </w:r>
    </w:p>
    <w:p>
      <w:pPr>
        <w:numPr>
          <w:ilvl w:val="0"/>
          <w:numId w:val="2"/>
        </w:numPr>
      </w:pPr>
      <w:r>
        <w:rPr/>
        <w:t xml:space="preserve">Tiefentladeschutz mit Wiedereinschaltsperre</w:t>
      </w:r>
    </w:p>
    <w:p>
      <w:pPr/>
      <w:r>
        <w:rPr/>
        <w:t xml:space="preserve">Material: Zink-Druckguss</w:t>
      </w:r>
    </w:p>
    <w:p>
      <w:pPr/>
      <w:r>
        <w:rPr/>
        <w:t xml:space="preserve">Farbe: RAL 9003</w:t>
      </w:r>
    </w:p>
    <w:p>
      <w:pPr/>
      <w:r>
        <w:rPr/>
        <w:t xml:space="preserve">Maße: 193 mm x 53 mm x 115 mm</w:t>
      </w:r>
    </w:p>
    <w:p>
      <w:pPr/>
    </w:p>
    <w:p>
      <w:pPr/>
      <w:r>
        <w:rPr/>
        <w:t xml:space="preserve">Montageart: Wandaufbau</w:t>
      </w:r>
    </w:p>
    <w:p>
      <w:pPr/>
      <w:r>
        <w:rPr/>
        <w:t xml:space="preserve">Schutzklasse: 2</w:t>
      </w:r>
    </w:p>
    <w:p>
      <w:pPr/>
      <w:r>
        <w:rPr/>
        <w:t xml:space="preserve">Schutzart (IP): IP 20</w:t>
      </w:r>
    </w:p>
    <w:p>
      <w:pPr/>
      <w:r>
        <w:rPr/>
        <w:t xml:space="preserve">Stoßfestigkeitsgrad IK: IK 4</w:t>
      </w:r>
    </w:p>
    <w:p>
      <w:pPr/>
      <w:r>
        <w:rPr/>
        <w:t xml:space="preserve">Zulässige Temperatur DS: -5 °C bis 35 °C °C</w:t>
      </w:r>
    </w:p>
    <w:p>
      <w:pPr/>
      <w:r>
        <w:rPr/>
        <w:t xml:space="preserve">Zulässige Temperatur BS: -5 °C bis 40 °C °C</w:t>
      </w:r>
    </w:p>
    <w:p>
      <w:pPr/>
      <w:r>
        <w:rPr/>
        <w:t xml:space="preserve">Piktogramm: Nein</w:t>
      </w:r>
    </w:p>
    <w:p>
      <w:pPr/>
    </w:p>
    <w:p>
      <w:pPr/>
      <w:r>
        <w:rPr/>
        <w:t xml:space="preserve">Leistung Dauerbetrieb: 3,9 W W</w:t>
      </w:r>
    </w:p>
    <w:p>
      <w:pPr/>
      <w:r>
        <w:rPr/>
        <w:t xml:space="preserve">Leistung Bereitschaftsbetrieb: 0,8 W W</w:t>
      </w:r>
    </w:p>
    <w:p>
      <w:pPr/>
      <w:r>
        <w:rPr/>
        <w:t xml:space="preserve">Lichtstrom Notbetrieb: 420 lm lm</w:t>
      </w:r>
    </w:p>
    <w:p>
      <w:pPr/>
    </w:p>
    <w:p>
      <w:pPr/>
      <w:r>
        <w:rPr/>
        <w:t xml:space="preserve">Eingangsspannung AC: 230 V V</w:t>
      </w:r>
    </w:p>
    <w:p>
      <w:pPr/>
      <w:r>
        <w:rPr/>
        <w:t xml:space="preserve">Anschlussquerschnitt: 2.5 mm² mm</w:t>
      </w:r>
    </w:p>
    <w:p>
      <w:pPr/>
    </w:p>
    <w:p>
      <w:pPr/>
      <w:r>
        <w:rPr/>
        <w:t xml:space="preserve">Batterie: LFPN3212.01-SET</w:t>
      </w:r>
    </w:p>
    <w:p>
      <w:pPr/>
    </w:p>
    <w:p>
      <w:pPr/>
      <w:r>
        <w:rPr/>
        <w:t xml:space="preserve">Artikelnummer: WAF421WL</w:t>
      </w:r>
    </w:p>
    <w:p>
      <w:pPr/>
    </w:p>
    <w:p>
      <w:pPr/>
      <w:r>
        <w:rPr/>
        <w:t xml:space="preserve">Zubehör:</w:t>
      </w:r>
    </w:p>
    <w:p>
      <w:pPr/>
      <w:r>
        <w:rPr/>
        <w:t xml:space="preserve">Artikelnummer: LFPN3212-SET-2AKKU, LFP3212.K-SET-2AKKU</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858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2026-07-22T06:36:39+02:00</dcterms:created>
  <dcterms:modified xsi:type="dcterms:W3CDTF">2026-07-22T06:36:39+02:00</dcterms:modified>
</cp:coreProperties>
</file>

<file path=docProps/custom.xml><?xml version="1.0" encoding="utf-8"?>
<Properties xmlns="http://schemas.openxmlformats.org/officeDocument/2006/custom-properties" xmlns:vt="http://schemas.openxmlformats.org/officeDocument/2006/docPropsVTypes"/>
</file>