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Sicherheitsleuchte gem. DIN EN 60598-1, DIN EN 60598-2-22 und DIN EN 1838</w:t>
      </w:r>
      <w:br/>
      <w:br/>
      <w:r>
        <w:rPr/>
        <w:t xml:space="preserve">Kunststoﬀ  LED Sicherheitsleuchte mit hoher Schutzart in geradelinigem Design für einen vielseitigen Einsatz.</w:t>
      </w:r>
      <w:br/>
      <w:br/>
      <w:r>
        <w:rPr/>
        <w:t xml:space="preserve">Der innovative integrierte Linsenträger mit Schnellmontagevorrichtung ermöglicht den flexiblen Einsatz unterschiedlicher Linsentypen. Die vielseitigste Anwendung in dieser Leuchte hat die Flurlinse, die bereits montiert ist. Sie können im Bedarfsfall leicht durch Linsen mit der gewünschten Abstrahlcharakteristik ausgetauscht werden. Mit dieser Flexibiltät ist eine Anpassung an die jeweilige Montagesituation leicht möglich.</w:t>
      </w:r>
    </w:p>
    <w:p>
      <w:pPr/>
    </w:p>
    <w:p>
      <w:pPr/>
      <w:r>
        <w:rPr/>
        <w:t xml:space="preserve">Überwachung: </w:t>
      </w:r>
    </w:p>
    <w:p>
      <w:pPr/>
      <w:r>
        <w:rPr/>
        <w:t xml:space="preserve">Mit integriertem Überwachungsbaustein, für den Betrieb an einem 24V Stromversorgungssystem von RP. </w:t>
      </w:r>
      <w:br/>
      <w:r>
        <w:rPr/>
        <w:t xml:space="preserve">Automatisches Prüfsystem gemäß DIN EN 62034 Typ ER, in Verbindung mit einer Anlage vom Typ CoreCompact. </w:t>
      </w:r>
      <w:br/>
      <w:r>
        <w:rPr/>
        <w:t xml:space="preserve">Funktionen sind bindend einzuhalten:</w:t>
      </w:r>
    </w:p>
    <w:p>
      <w:pPr>
        <w:numPr>
          <w:ilvl w:val="0"/>
          <w:numId w:val="2"/>
        </w:numPr>
      </w:pPr>
      <w:r>
        <w:rPr/>
        <w:t xml:space="preserve">Kontinuierliche und automatische Einzelleuchtenüberwachung zur Identifikation von Fehlern</w:t>
      </w:r>
    </w:p>
    <w:p>
      <w:pPr>
        <w:numPr>
          <w:ilvl w:val="0"/>
          <w:numId w:val="2"/>
        </w:numPr>
      </w:pPr>
      <w:r>
        <w:rPr/>
        <w:t xml:space="preserve">Unveränderbare, ab Werk eindeutig vergebene, systemweit dargestellte Leuchtenidentifikation</w:t>
      </w:r>
    </w:p>
    <w:p>
      <w:pPr>
        <w:numPr>
          <w:ilvl w:val="0"/>
          <w:numId w:val="2"/>
        </w:numPr>
      </w:pPr>
      <w:r>
        <w:rPr/>
        <w:t xml:space="preserve">Grundeinstellung der Leuchten erfolgt automatisch über den Konfigurationsassistent</w:t>
      </w:r>
    </w:p>
    <w:p>
      <w:pPr>
        <w:numPr>
          <w:ilvl w:val="0"/>
          <w:numId w:val="2"/>
        </w:numPr>
      </w:pPr>
      <w:r>
        <w:rPr/>
        <w:t xml:space="preserve">Leuchten einzeln programmier- und dimmbar </w:t>
      </w:r>
    </w:p>
    <w:p>
      <w:pPr>
        <w:numPr>
          <w:ilvl w:val="0"/>
          <w:numId w:val="2"/>
        </w:numPr>
      </w:pPr>
      <w:r>
        <w:rPr/>
        <w:t xml:space="preserve">Service- und Wartungsunterstützung durch Übermittlung von live Messdaten der Leuchten an die Anlage</w:t>
      </w:r>
    </w:p>
    <w:p>
      <w:pPr>
        <w:numPr>
          <w:ilvl w:val="0"/>
          <w:numId w:val="2"/>
        </w:numPr>
      </w:pPr>
      <w:r>
        <w:rPr/>
        <w:t xml:space="preserve">Leuchten Update zentral über die Anlage möglich</w:t>
      </w:r>
    </w:p>
    <w:p>
      <w:pPr/>
      <w:r>
        <w:rPr/>
        <w:t xml:space="preserve">Material: Kunststoff</w:t>
      </w:r>
    </w:p>
    <w:p>
      <w:pPr/>
      <w:r>
        <w:rPr/>
        <w:t xml:space="preserve">Farbe: RAL 9003</w:t>
      </w:r>
    </w:p>
    <w:p>
      <w:pPr/>
      <w:r>
        <w:rPr/>
        <w:t xml:space="preserve">Maße: 65 mm x 236 mm x 136 mm</w:t>
      </w:r>
    </w:p>
    <w:p>
      <w:pPr/>
    </w:p>
    <w:p>
      <w:pPr/>
      <w:r>
        <w:rPr/>
        <w:t xml:space="preserve">Montageart: Universal</w:t>
      </w:r>
    </w:p>
    <w:p>
      <w:pPr/>
      <w:r>
        <w:rPr/>
        <w:t xml:space="preserve">Schutzklasse: 2</w:t>
      </w:r>
    </w:p>
    <w:p>
      <w:pPr/>
      <w:r>
        <w:rPr/>
        <w:t xml:space="preserve">Schutzart (IP): IP 65</w:t>
      </w:r>
    </w:p>
    <w:p>
      <w:pPr/>
      <w:r>
        <w:rPr/>
        <w:t xml:space="preserve">Stoßfestigkeitsgrad IK: IK 6</w:t>
      </w:r>
    </w:p>
    <w:p>
      <w:pPr/>
      <w:r>
        <w:rPr/>
        <w:t xml:space="preserve">Zulässige Temperatur DS: -20 °C bis 40 °C °C</w:t>
      </w:r>
    </w:p>
    <w:p>
      <w:pPr/>
      <w:r>
        <w:rPr/>
        <w:t xml:space="preserve">Zulässige Temperatur BS: -20 °C bis 40 °C °C</w:t>
      </w:r>
    </w:p>
    <w:p>
      <w:pPr/>
      <w:r>
        <w:rPr/>
        <w:t xml:space="preserve">Piktogramm: Nein</w:t>
      </w:r>
    </w:p>
    <w:p>
      <w:pPr/>
    </w:p>
    <w:p>
      <w:pPr/>
      <w:r>
        <w:rPr/>
        <w:t xml:space="preserve">Leistung Dauerbetrieb: 5,1 W W</w:t>
      </w:r>
    </w:p>
    <w:p>
      <w:pPr/>
      <w:r>
        <w:rPr/>
        <w:t xml:space="preserve">Leistung Bereitschaftsbetrieb: 0,4 W W</w:t>
      </w:r>
    </w:p>
    <w:p>
      <w:pPr/>
      <w:r>
        <w:rPr/>
        <w:t xml:space="preserve">Lichtstrom Notbetrieb: 520 lm lm</w:t>
      </w:r>
    </w:p>
    <w:p>
      <w:pPr/>
    </w:p>
    <w:p>
      <w:pPr/>
      <w:r>
        <w:rPr/>
        <w:t xml:space="preserve">Eingangsspannung AC: 24 V V</w:t>
      </w:r>
    </w:p>
    <w:p>
      <w:pPr/>
      <w:r>
        <w:rPr/>
        <w:t xml:space="preserve">Anschlussquerschnitt: 2.5 mm² mm</w:t>
      </w:r>
    </w:p>
    <w:p>
      <w:pPr/>
    </w:p>
    <w:p>
      <w:pPr/>
      <w:r>
        <w:rPr/>
        <w:t xml:space="preserve">Batterie: </w:t>
      </w:r>
    </w:p>
    <w:p>
      <w:pPr/>
    </w:p>
    <w:p>
      <w:pPr/>
      <w:r>
        <w:rPr/>
        <w:t xml:space="preserve">Artikelnummer: PMW529CC</w:t>
      </w:r>
    </w:p>
    <w:p>
      <w:pPr/>
    </w:p>
    <w:p>
      <w:pPr/>
      <w:r>
        <w:rPr/>
        <w:t xml:space="preserve">Zubehör:</w:t>
      </w:r>
    </w:p>
    <w:p>
      <w:pPr/>
      <w:r>
        <w:rPr/>
        <w:t xml:space="preserve">Artikelnummer: PME, Einbaurahmen für Leuchtentyp PMW und  PMD</w:t>
      </w:r>
    </w:p>
    <w:p>
      <w:pPr/>
      <w:r>
        <w:rPr/>
        <w:t xml:space="preserve">Artikelnummer: LSYS-B4, 4x Beam-Linse für Leuchten mit  Linsensystem, Beispielsweise zur Beleuchtung  von Erste-Hilfe oder Brandmeldeeinrichtungen</w:t>
      </w:r>
    </w:p>
    <w:p>
      <w:pPr/>
      <w:r>
        <w:rPr/>
        <w:t xml:space="preserve">Artikelnummer: LSYS-F4, 4x Flurlinsen für Leuchten mit Linsensystem</w:t>
      </w:r>
    </w:p>
    <w:p>
      <w:pPr/>
      <w:r>
        <w:rPr/>
        <w:t xml:space="preserve">Artikelnummer: LSYS-H4, 4x H-Linse für Leuchten mit Linsensystem</w:t>
      </w:r>
    </w:p>
    <w:p>
      <w:pPr/>
      <w:r>
        <w:rPr/>
        <w:t xml:space="preserve">Artikelnummer: LSYS-R4, 4x Rundlinsen für Leuchten mit Linsensystem.</w:t>
      </w:r>
    </w:p>
    <w:p>
      <w:pPr/>
      <w:r>
        <w:rPr/>
        <w:t xml:space="preserve">Artikelnummer: LSYS-S4, 4x Spotlinsen für Leuchten mit Linsensystem.  Geeignet für Decken bis zu 12m</w:t>
      </w:r>
    </w:p>
    <w:p>
      <w:pPr/>
      <w:r>
        <w:rPr/>
        <w:t xml:space="preserve">Artikelnummer: LSYS-WF4, 4x Wand-Flurlinsen für Leuchten mit  Linsensystem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C4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2026-07-13T05:58:20+02:00</dcterms:created>
  <dcterms:modified xsi:type="dcterms:W3CDTF">2026-07-13T05:58:20+02:00</dcterms:modified>
</cp:coreProperties>
</file>

<file path=docProps/custom.xml><?xml version="1.0" encoding="utf-8"?>
<Properties xmlns="http://schemas.openxmlformats.org/officeDocument/2006/custom-properties" xmlns:vt="http://schemas.openxmlformats.org/officeDocument/2006/docPropsVTypes"/>
</file>