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245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PMW428WL</w:t>
      </w:r>
    </w:p>
    <w:p>
      <w:pPr/>
    </w:p>
    <w:p>
      <w:pPr/>
      <w:r>
        <w:rPr/>
        <w:t xml:space="preserve">Zubehör:</w:t>
      </w:r>
    </w:p>
    <w:p>
      <w:pPr/>
      <w:r>
        <w:rPr/>
        <w:t xml:space="preserve">Artikelnummer: PME, Einbaurahmen für Leuchtentyp PMW und  PMD</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4DB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2026-09-19T06:00:44+02:00</dcterms:created>
  <dcterms:modified xsi:type="dcterms:W3CDTF">2026-09-19T06:00:44+02:00</dcterms:modified>
</cp:coreProperties>
</file>

<file path=docProps/custom.xml><?xml version="1.0" encoding="utf-8"?>
<Properties xmlns="http://schemas.openxmlformats.org/officeDocument/2006/custom-properties" xmlns:vt="http://schemas.openxmlformats.org/officeDocument/2006/docPropsVTypes"/>
</file>