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 </w:t>
      </w:r>
      <w:br/>
      <w:r>
        <w:rPr/>
        <w:t xml:space="preserve">Gehäusefarbe nach Wahl alu-eloxiert oder weiß</w:t>
      </w:r>
      <w:br/>
      <w:r>
        <w:rPr/>
        <w:t xml:space="preserve">Lichtfarbe nach Wahl 4000 K oder 3000 K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28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360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LFP3245.WRLED</w:t>
      </w:r>
    </w:p>
    <w:p>
      <w:pPr/>
    </w:p>
    <w:p>
      <w:pPr/>
      <w:r>
        <w:rPr/>
        <w:t xml:space="preserve">Artikelnummer: QAW403SC-BMWW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9948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2026-07-16T05:45:53+02:00</dcterms:created>
  <dcterms:modified xsi:type="dcterms:W3CDTF">2026-07-16T05:45:53+02:00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