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  </w:t>
      </w:r>
      <w:br/>
      <w:r>
        <w:rPr/>
        <w:t xml:space="preserve">Klassische balkenförmige Kunststoffleuchte zur Deckenmontage. Gerade Linien sowie die robuste Konstruktion erlauben einen vielseitigen Einsatz. </w:t>
      </w:r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93 mm x 390 mm x 139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  <w:r>
        <w:rPr/>
        <w:t xml:space="preserve">Erkennungsweite: 16m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5,7 W W</w:t>
      </w:r>
    </w:p>
    <w:p>
      <w:pPr/>
      <w:r>
        <w:rPr/>
        <w:t xml:space="preserve">Leistung Bereitschaftsbetrieb: 2 W W</w:t>
      </w:r>
    </w:p>
    <w:p>
      <w:pPr/>
      <w:r>
        <w:rPr/>
        <w:t xml:space="preserve">Lichtstrom Notbetrieb: 320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Artikelnummer: KWID413SC-TT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BKW, Ballschutzkorb (KW) 420x170x170mm inkl. Laschen RAL9010</w:t>
      </w:r>
    </w:p>
    <w:p>
      <w:pPr/>
      <w:r>
        <w:rPr/>
        <w:t xml:space="preserve">Artikelnummer: LFPN3233.01-TT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4AEABB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2026-09-24T05:53:15+02:00</dcterms:created>
  <dcterms:modified xsi:type="dcterms:W3CDTF">2026-09-24T05:53:15+02:00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