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br/>
      <w:r>
        <w:rPr/>
        <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168 mm x 236 mm x 136 mm</w:t>
      </w:r>
    </w:p>
    <w:p>
      <w:pPr/>
    </w:p>
    <w:p>
      <w:pPr/>
      <w:r>
        <w:rPr/>
        <w:t xml:space="preserve">Montageart: Deckenaufbau</w:t>
      </w:r>
    </w:p>
    <w:p>
      <w:pPr/>
      <w:r>
        <w:rPr/>
        <w:t xml:space="preserve">Schutzklasse: 2</w:t>
      </w:r>
    </w:p>
    <w:p>
      <w:pPr/>
      <w:r>
        <w:rPr/>
        <w:t xml:space="preserve">Schutzart (IP): IP 65</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Erkennungsweite: 20m m</w:t>
      </w:r>
    </w:p>
    <w:p>
      <w:pPr/>
      <w:r>
        <w:rPr/>
        <w:t xml:space="preserve">Piktogramm: Set</w:t>
      </w:r>
    </w:p>
    <w:p>
      <w:pPr/>
    </w:p>
    <w:p>
      <w:pPr/>
      <w:r>
        <w:rPr/>
        <w:t xml:space="preserve">Artikelnummer: PMD423SC-TT</w:t>
      </w:r>
    </w:p>
    <w:p>
      <w:pPr/>
    </w:p>
    <w:p>
      <w:pPr/>
      <w:r>
        <w:rPr/>
        <w:t xml:space="preserve">Zubehör:</w:t>
      </w:r>
    </w:p>
    <w:p>
      <w:pPr/>
      <w:r>
        <w:rPr/>
        <w:t xml:space="preserve">Artikelnummer: PME, Einbaurahmen für Leuchtentyp PMW und  PMD</w:t>
      </w:r>
    </w:p>
    <w:p>
      <w:pPr/>
      <w:r>
        <w:rPr/>
        <w:t xml:space="preserve">Artikelnummer: LFP3233.01-TT-SET-2AKKUS, LiFePO4 3,2V / 3,3Ah, Tieftemperatur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D7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2026-07-13T05:51:51+02:00</dcterms:created>
  <dcterms:modified xsi:type="dcterms:W3CDTF">2026-07-13T05:51:51+02:00</dcterms:modified>
</cp:coreProperties>
</file>

<file path=docProps/custom.xml><?xml version="1.0" encoding="utf-8"?>
<Properties xmlns="http://schemas.openxmlformats.org/officeDocument/2006/custom-properties" xmlns:vt="http://schemas.openxmlformats.org/officeDocument/2006/docPropsVTypes"/>
</file>