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Schlanke, elegante, konvexe, zum Betrachter geneigte Kunststoffleuchte, die sich nach unten stufenlos symmetrisch verjüngt. Für Universalmontage (Wand/Decke/Deckeneinbau*/Ausleger*). Leuchte zur einfachsten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  <w:r>
        <w:rPr/>
        <w:t xml:space="preserve">*mit zusätzlichem Adapter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Schienensysteme</w:t>
      </w:r>
    </w:p>
    <w:p>
      <w:pPr/>
      <w:r>
        <w:rPr/>
        <w:t xml:space="preserve">Schutzklasse: 2</w:t>
      </w:r>
    </w:p>
    <w:p>
      <w:pPr/>
      <w:r>
        <w:rPr/>
        <w:t xml:space="preserve">Schutzart (IP): IP 43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35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LFPN3216.01</w:t>
      </w:r>
    </w:p>
    <w:p>
      <w:pPr/>
    </w:p>
    <w:p>
      <w:pPr/>
      <w:r>
        <w:rPr/>
        <w:t xml:space="preserve">Artikelnummer: KMU411WB-SW-3P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LFP3233.01, LiFePO4 3,2 V / 3,3 Ah,  Lithium-Eisen-Phosphat 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BA95E2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2026-09-04T05:51:18+02:00</dcterms:created>
  <dcterms:modified xsi:type="dcterms:W3CDTF">2026-09-04T05:51:18+02:00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