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MCW</w:t>
      </w:r>
    </w:p>
    <w:p>
      <w:pPr/>
      <w:r>
        <w:rPr/>
        <w:t xml:space="preserve">Zentrales Sicherheitsstromversorgungssystem MC ohne Leistungsbegrenzung gem. EN 50171 und BGV A3 zur Versorgung von Sicherheits- und Rettungszeichenleuchten 230V / 216V AC/DC. Geeignet für Sicherheitsbeleuchtungsanlagen gem. DIN VDE 0100-718, DIN VDE 0100-560, DIN EN 50172 und DIN V VDE V 0108-100. Mit automatischer Prüfvorrichtung und Einzelleuchtenüberwachung und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*: 1h; 3h; 8h		* Zutreffendes bitte unterstreichen!</w:t>
      </w:r>
    </w:p>
    <w:p>
      <w:pPr/>
      <w:r>
        <w:rPr/>
        <w:t xml:space="preserve">Wiederaufladezeit: 12 h</w:t>
      </w:r>
    </w:p>
    <w:p>
      <w:pPr/>
      <w:r>
        <w:rPr/>
        <w:t xml:space="preserve"> </w:t>
      </w:r>
    </w:p>
    <w:p>
      <w:pPr/>
      <w:r>
        <w:rPr/>
        <w:t xml:space="preserve">bestehend aus:</w:t>
      </w:r>
    </w:p>
    <w:p>
      <w:pPr/>
      <w:r>
        <w:rPr/>
        <w:t xml:space="preserve"> </w:t>
      </w:r>
    </w:p>
    <w:p>
      <w:pPr/>
      <w:r>
        <w:rPr/>
        <w:t xml:space="preserve">Mikroprozessor Steuerteil mit DB25-Centronics-Druckerschnittstelle sowie integriertem IO-Modul zur Weitermeldung von Betriebszuständen und Fernauslösung von Funktionstests und der Notlichtblockierung.</w:t>
      </w:r>
    </w:p>
    <w:p>
      <w:pPr/>
      <w:r>
        <w:rPr/>
        <w:t xml:space="preserve">Ladeeinrichtung mit mikroprozessorgesteuerter Ladung und der zur normgerechten Aufladung der Batterie erforderlichen Anzahl von Ladeteilen.</w:t>
      </w:r>
    </w:p>
    <w:p>
      <w:pPr/>
      <w:r>
        <w:rPr/>
        <w:t xml:space="preserve"> </w:t>
      </w:r>
    </w:p>
    <w:p>
      <w:pPr/>
      <w:r>
        <w:rPr/>
        <w:t xml:space="preserve">Für die Aufnahme von bis zu max. 48 variablen Stromkreisbaugruppen, sowie </w:t>
      </w:r>
    </w:p>
    <w:p>
      <w:pPr/>
      <w:r>
        <w:rPr/>
        <w:t xml:space="preserve">3 Ladebaugruppen (à 2,5A).</w:t>
      </w:r>
    </w:p>
    <w:p>
      <w:pPr/>
      <w:r>
        <w:rPr/>
        <w:t xml:space="preserve">Lasttrennschalter (D02) für Netz- und Batterieeinspeisung (Neozed D02), Anschlussquerschnitt standardmäßig 16mm².</w:t>
      </w:r>
    </w:p>
    <w:p>
      <w:pPr/>
      <w:r>
        <w:rPr/>
        <w:t xml:space="preserve"> </w:t>
      </w:r>
    </w:p>
    <w:p>
      <w:pPr/>
      <w:r>
        <w:rPr/>
        <w:t xml:space="preserve">.. Stck. Stahlblech-Wandschrank als Elektronikschrank inkl. Wandhalterungen</w:t>
      </w:r>
    </w:p>
    <w:p>
      <w:pPr/>
      <w:r>
        <w:rPr/>
        <w:t xml:space="preserve"> </w:t>
      </w:r>
    </w:p>
    <w:p>
      <w:pPr/>
      <w:r>
        <w:rPr/>
        <w:t xml:space="preserve">Abmessungen:	H 900 x B 600 x T 450 mm </w:t>
      </w:r>
    </w:p>
    <w:p>
      <w:pPr/>
      <w:r>
        <w:rPr/>
        <w:t xml:space="preserve">Schutzart:		Elektronikschrank IP21, Schutzklasse I</w:t>
      </w:r>
    </w:p>
    <w:p>
      <w:pPr/>
      <w:r>
        <w:rPr/>
        <w:t xml:space="preserve">Kabeleinführung:	Standard von oben</w:t>
      </w:r>
    </w:p>
    <w:p>
      <w:pPr/>
      <w:r>
        <w:rPr/>
        <w:t xml:space="preserve">Türanschlag:	links, 2x Doppelbartschließung</w:t>
      </w:r>
    </w:p>
    <w:p>
      <w:pPr/>
      <w:r>
        <w:rPr/>
        <w:t xml:space="preserve">Außenlackierung: 	Struktur Pulverlack</w:t>
      </w:r>
    </w:p>
    <w:p>
      <w:pPr/>
      <w:r>
        <w:rPr/>
        <w:t xml:space="preserve">Farbton:		RAL 7035 lichtgrau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2026-05-12T07:50:04+02:00</dcterms:created>
  <dcterms:modified xsi:type="dcterms:W3CDTF">2026-05-12T07:50:04+02:00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