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Zink-Druckguss Scheibenleuchte nach DIN EN60598-1, DIN EN 60598-2-22 und DIN EN 1838.</w:t>
      </w:r>
      <w:br/>
      <w:br/>
      <w:r>
        <w:rPr/>
        <w:t xml:space="preserve">German Design Award 2018 prämierte Zink-Druckguss LED Scheibenleuchte für Deckenaufbaumontage mit Seilabhängung. </w:t>
      </w:r>
      <w:br/>
      <w:br/>
      <w:r>
        <w:rPr/>
        <w:t xml:space="preserve">Nüchterne und klare Formensprache aller A-Serien Leuchtenvarianten zur Integration in jeden Gebäudetyp. Der modulare praktische Aufbau der A-Serie verspricht einfachste Montage bei allen Varianten. Das Design ist für jegliche Montageart perfekt aufeinander angepasst. </w:t>
      </w:r>
      <w:br/>
      <w:br/>
      <w:r>
        <w:rPr/>
        <w:t xml:space="preserve">Eigenschaften:</w:t>
      </w:r>
      <w:br/>
      <w:r>
        <w:rPr/>
        <w:t xml:space="preserve">- Mechanisch robust und korrosionsbeständig</w:t>
      </w:r>
      <w:br/>
      <w:r>
        <w:rPr/>
        <w:t xml:space="preserve">- Pulverbeschichtete Oberfläche</w:t>
      </w:r>
      <w:br/>
      <w:r>
        <w:rPr/>
        <w:t xml:space="preserve">- Exakte Kanten und gerade Linien</w:t>
      </w:r>
      <w:br/>
      <w:r>
        <w:rPr/>
        <w:t xml:space="preserve">- Keine Schweißnähte und Biegekanten</w:t>
      </w:r>
      <w:br/>
      <w:r>
        <w:rPr/>
        <w:t xml:space="preserve">- Isoliertes Stahlseil werkseitig 1,5m, frei einstellbar</w:t>
      </w:r>
      <w:br/>
      <w:r>
        <w:rPr/>
        <w:t xml:space="preserve">- LED Spannungsversorgung erfolgt über die Seilabhängung</w:t>
      </w:r>
      <w:br/>
      <w:r>
        <w:rPr/>
        <w:t xml:space="preserve">- Befestigung des Piktogramms lösungsmittelfrei</w:t>
      </w:r>
      <w:br/>
      <w:r>
        <w:rPr/>
        <w:t xml:space="preserve">- Scheibe mit polierten Kanten und durchgängigem, nicht sichtbarem Piktogrammhalter</w:t>
      </w:r>
      <w:br/>
      <w:r>
        <w:rPr/>
        <w:t xml:space="preserve">- Montagegehäuse bei allen A-Serienvarianten identisch</w:t>
      </w:r>
      <w:br/>
      <w:br/>
      <w:r>
        <w:rPr/>
        <w:t xml:space="preserve">Geeignet für Dauer- oder Bereitschaftsschaltung. Planungssicherheit durch werkzeuglosen, variablen Einsatz der Piktogramme vor Ort. Zwei Piktogramme gemäß DIN EN ISO 7010 und DIN ISO 3864 (links, rechts, unten, oben) sind im Lieferumfang enthalten.  </w:t>
      </w:r>
    </w:p>
    <w:p>
      <w:pPr/>
    </w:p>
    <w:p>
      <w:pPr/>
      <w:r>
        <w:rPr/>
        <w:t xml:space="preserve">Überwachung: </w:t>
      </w:r>
    </w:p>
    <w:p>
      <w:pPr/>
      <w:r>
        <w:rPr/>
        <w:t xml:space="preserve">Ausführung mit automatischem Prüfsystem gemäß DIN EN 62034 Typ S inkl. Test-Taster SelfControl:</w:t>
      </w:r>
    </w:p>
    <w:p>
      <w:pPr>
        <w:numPr>
          <w:ilvl w:val="0"/>
          <w:numId w:val="2"/>
        </w:numPr>
      </w:pPr>
      <w:r>
        <w:rPr/>
        <w:t xml:space="preserve">Testergebnisse mit Störungsanalyse (Leuchtmittel, Lade- und Batteriekreis) sowie Statusanzeigen (Betrieb, Funktionstest, Betriebsdauertest) über 3 farbige LEDs</w:t>
      </w:r>
    </w:p>
    <w:p>
      <w:pPr>
        <w:numPr>
          <w:ilvl w:val="0"/>
          <w:numId w:val="2"/>
        </w:numPr>
      </w:pPr>
      <w:r>
        <w:rPr/>
        <w:t xml:space="preserve">Automatischer Funktionstest (wöchentlich)</w:t>
      </w:r>
    </w:p>
    <w:p>
      <w:pPr>
        <w:numPr>
          <w:ilvl w:val="0"/>
          <w:numId w:val="2"/>
        </w:numPr>
      </w:pPr>
      <w:r>
        <w:rPr/>
        <w:t xml:space="preserve">Automatischer Betriebsdauertest (alle 12 Monate)</w:t>
      </w:r>
    </w:p>
    <w:p>
      <w:pPr>
        <w:numPr>
          <w:ilvl w:val="0"/>
          <w:numId w:val="2"/>
        </w:numPr>
      </w:pPr>
      <w:r>
        <w:rPr/>
        <w:t xml:space="preserve">Automatische Ladeüberwachung</w:t>
      </w:r>
    </w:p>
    <w:p>
      <w:pPr>
        <w:numPr>
          <w:ilvl w:val="0"/>
          <w:numId w:val="2"/>
        </w:numPr>
      </w:pPr>
      <w:r>
        <w:rPr/>
        <w:t xml:space="preserve">Tiefentladeschutz mit Wiedereinschaltsperre</w:t>
      </w:r>
    </w:p>
    <w:p>
      <w:pPr>
        <w:numPr>
          <w:ilvl w:val="0"/>
          <w:numId w:val="2"/>
        </w:numPr>
      </w:pPr>
      <w:r>
        <w:rPr/>
        <w:t xml:space="preserve">Leerlauf- und Kurzschlussabschaltung des Wechselrichters</w:t>
      </w:r>
    </w:p>
    <w:p>
      <w:pPr/>
      <w:r>
        <w:rPr/>
        <w:t xml:space="preserve">Material: Zink-Druckguss</w:t>
      </w:r>
    </w:p>
    <w:p>
      <w:pPr/>
      <w:r>
        <w:rPr/>
        <w:t xml:space="preserve">Farbe: RAL 7016</w:t>
      </w:r>
    </w:p>
    <w:p>
      <w:pPr/>
      <w:r>
        <w:rPr/>
        <w:t xml:space="preserve">Maße: 80 mm x 512 mm x 338 mm</w:t>
      </w:r>
    </w:p>
    <w:p>
      <w:pPr/>
    </w:p>
    <w:p>
      <w:pPr/>
      <w:r>
        <w:rPr/>
        <w:t xml:space="preserve">Montageart: Deckenaufbau-Seil</w:t>
      </w:r>
    </w:p>
    <w:p>
      <w:pPr/>
      <w:r>
        <w:rPr/>
        <w:t xml:space="preserve">Schutzklasse: 2</w:t>
      </w:r>
    </w:p>
    <w:p>
      <w:pPr/>
      <w:r>
        <w:rPr/>
        <w:t xml:space="preserve">Schutzart (IP): IP 40</w:t>
      </w:r>
    </w:p>
    <w:p>
      <w:pPr/>
      <w:r>
        <w:rPr/>
        <w:t xml:space="preserve">Stoßfestigkeitsgrad IK: IK ≥ 3</w:t>
      </w:r>
    </w:p>
    <w:p>
      <w:pPr/>
      <w:r>
        <w:rPr/>
        <w:t xml:space="preserve">Zulässige Temperatur DS: -5 °C bis 40 °C °C</w:t>
      </w:r>
    </w:p>
    <w:p>
      <w:pPr/>
      <w:r>
        <w:rPr/>
        <w:t xml:space="preserve">Zulässige Temperatur BS: -5 °C bis 40 °C °C</w:t>
      </w:r>
    </w:p>
    <w:p>
      <w:pPr/>
      <w:r>
        <w:rPr/>
        <w:t xml:space="preserve">Erkennungsweite: 50m m</w:t>
      </w:r>
    </w:p>
    <w:p>
      <w:pPr/>
      <w:r>
        <w:rPr/>
        <w:t xml:space="preserve">Piktogramm: Einzeln n.A.</w:t>
      </w:r>
    </w:p>
    <w:p>
      <w:pPr/>
    </w:p>
    <w:p>
      <w:pPr/>
      <w:r>
        <w:rPr/>
        <w:t xml:space="preserve">Leistung Dauerbetrieb: 1,7 W W</w:t>
      </w:r>
    </w:p>
    <w:p>
      <w:pPr/>
      <w:r>
        <w:rPr/>
        <w:t xml:space="preserve">Leistung Bereitschaftsbetrieb: 0,9 W W</w:t>
      </w:r>
    </w:p>
    <w:p>
      <w:pPr/>
    </w:p>
    <w:p>
      <w:pPr/>
      <w:r>
        <w:rPr/>
        <w:t xml:space="preserve">Eingangsspannung AC: 250 V V</w:t>
      </w:r>
    </w:p>
    <w:p>
      <w:pPr/>
    </w:p>
    <w:p>
      <w:pPr/>
      <w:r>
        <w:rPr/>
        <w:t xml:space="preserve">Batterie: LFPN3212.01-SET</w:t>
      </w:r>
    </w:p>
    <w:p>
      <w:pPr/>
    </w:p>
    <w:p>
      <w:pPr/>
      <w:r>
        <w:rPr/>
        <w:t xml:space="preserve">Artikelnummer: AGDC408SC-AZ</w:t>
      </w:r>
    </w:p>
    <w:p>
      <w:pPr/>
    </w:p>
    <w:p>
      <w:pPr/>
      <w:r>
        <w:rPr/>
        <w:t xml:space="preserve">Zubehör:</w:t>
      </w:r>
    </w:p>
    <w:p>
      <w:pPr/>
    </w:p>
    <w:p>
      <w:pPr/>
      <w:r>
        <w:rPr/>
        <w:t xml:space="preserve">Fabrikat: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A004F6C2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2026-07-22T06:24:33+02:00</dcterms:created>
  <dcterms:modified xsi:type="dcterms:W3CDTF">2026-07-22T06:24:33+02:00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