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LED-Sicherheitsleuchte zum Wandaufbau zur Ausleuchtung der Flucht- und Rettungswege nach DIN EN 60598-1, DIN EN 60598-2-22 und DIN EN 1838. </w:t>
      </w:r>
      <w:br/>
      <w:br/>
      <w:r>
        <w:rPr/>
        <w:t xml:space="preserve">Die Zink-Druckguss-Blende wird ohne von außen sichtbare Befestigung arretiert. Die in der Linse eingebrachte Status-LED integriert sich in die Gehäuseharmonie. </w:t>
      </w:r>
      <w:br/>
      <w:r>
        <w:rPr/>
        <w:t xml:space="preserve">Die Abstrahlcharakteristik ist für Flure und Rettungswege optimiert und durch moderne Lichttechnik besonders leistungsfähig. Die parallel zur Wand ausgerichtete Lichtverteilung ermöglicht Montageabstände bei 1Lx von Leuchte zu Leuchte bis zu 14m.</w:t>
      </w:r>
      <w:br/>
      <w:br/>
      <w:r>
        <w:rPr/>
        <w:t xml:space="preserve">Eigenschaften:</w:t>
      </w:r>
      <w:br/>
      <w:r>
        <w:rPr/>
        <w:t xml:space="preserve">- Mechanisch robust und korrosionsbeständig</w:t>
      </w:r>
      <w:br/>
      <w:r>
        <w:rPr/>
        <w:t xml:space="preserve">- Pulverbeschichtete Oberfläche</w:t>
      </w:r>
      <w:br/>
      <w:r>
        <w:rPr/>
        <w:t xml:space="preserve">- Exakte Kanten und gerade Linien</w:t>
      </w:r>
      <w:br/>
      <w:r>
        <w:rPr/>
        <w:t xml:space="preserve">- Keine Schweißnähte und Biegekanten</w:t>
      </w:r>
      <w:br/>
      <w:r>
        <w:rPr/>
        <w:t xml:space="preserve">- Geeignet für Dauer- oder Bereitschaftsschaltung</w:t>
      </w:r>
      <w:br/>
      <w:br/>
      <w:r>
        <w:rPr/>
        <w:t xml:space="preserve">  </w:t>
      </w:r>
      <w:br/>
    </w:p>
    <w:p>
      <w:pPr/>
    </w:p>
    <w:p>
      <w:pPr/>
      <w:r>
        <w:rPr/>
        <w:t xml:space="preserve">Überwachung: </w:t>
      </w:r>
    </w:p>
    <w:p>
      <w:pPr/>
      <w:r>
        <w:rPr/>
        <w:t xml:space="preserve">Ausführung mit automatischem Prüfsystem gemäß DIN EN 62034 Typ S inkl. Test-Taster SelfControl:</w:t>
      </w:r>
    </w:p>
    <w:p>
      <w:pPr>
        <w:numPr>
          <w:ilvl w:val="0"/>
          <w:numId w:val="2"/>
        </w:numPr>
      </w:pPr>
      <w:r>
        <w:rPr/>
        <w:t xml:space="preserve">Testergebnisse mit Störungsanalyse (Leuchtmittel, Lade- und Batteriekreis) sowie Statusanzeigen (Betrieb, Funktionstest, Betriebsdauertest) über 3 farbige LEDs</w:t>
      </w:r>
    </w:p>
    <w:p>
      <w:pPr>
        <w:numPr>
          <w:ilvl w:val="0"/>
          <w:numId w:val="2"/>
        </w:numPr>
      </w:pPr>
      <w:r>
        <w:rPr/>
        <w:t xml:space="preserve">Automatischer Funktionstest (wöchentlich)</w:t>
      </w:r>
    </w:p>
    <w:p>
      <w:pPr>
        <w:numPr>
          <w:ilvl w:val="0"/>
          <w:numId w:val="2"/>
        </w:numPr>
      </w:pPr>
      <w:r>
        <w:rPr/>
        <w:t xml:space="preserve">Automatischer Betriebsdauertest (alle 12 Monate)</w:t>
      </w:r>
    </w:p>
    <w:p>
      <w:pPr>
        <w:numPr>
          <w:ilvl w:val="0"/>
          <w:numId w:val="2"/>
        </w:numPr>
      </w:pPr>
      <w:r>
        <w:rPr/>
        <w:t xml:space="preserve">Automatische Ladeüberwachung</w:t>
      </w:r>
    </w:p>
    <w:p>
      <w:pPr>
        <w:numPr>
          <w:ilvl w:val="0"/>
          <w:numId w:val="2"/>
        </w:numPr>
      </w:pPr>
      <w:r>
        <w:rPr/>
        <w:t xml:space="preserve">Tiefentladeschutz mit Wiedereinschaltsperre</w:t>
      </w:r>
    </w:p>
    <w:p>
      <w:pPr>
        <w:numPr>
          <w:ilvl w:val="0"/>
          <w:numId w:val="2"/>
        </w:numPr>
      </w:pPr>
      <w:r>
        <w:rPr/>
        <w:t xml:space="preserve">Leerlauf- und Kurzschlussabschaltung des Wechselrichters</w:t>
      </w:r>
    </w:p>
    <w:p>
      <w:pPr/>
      <w:r>
        <w:rPr/>
        <w:t xml:space="preserve">Material: Zink-Druckguss</w:t>
      </w:r>
    </w:p>
    <w:p>
      <w:pPr/>
      <w:r>
        <w:rPr/>
        <w:t xml:space="preserve">Farbe: RAL 9003</w:t>
      </w:r>
    </w:p>
    <w:p>
      <w:pPr/>
      <w:r>
        <w:rPr/>
        <w:t xml:space="preserve">Maße: 193 mm x 53 mm x 115 mm</w:t>
      </w:r>
    </w:p>
    <w:p>
      <w:pPr/>
    </w:p>
    <w:p>
      <w:pPr/>
      <w:r>
        <w:rPr/>
        <w:t xml:space="preserve">Montageart: Wandaufbau</w:t>
      </w:r>
    </w:p>
    <w:p>
      <w:pPr/>
      <w:r>
        <w:rPr/>
        <w:t xml:space="preserve">Schutzklasse: 2</w:t>
      </w:r>
    </w:p>
    <w:p>
      <w:pPr/>
      <w:r>
        <w:rPr/>
        <w:t xml:space="preserve">Schutzart (IP): IP 20</w:t>
      </w:r>
    </w:p>
    <w:p>
      <w:pPr/>
      <w:r>
        <w:rPr/>
        <w:t xml:space="preserve">Stoßfestigkeitsgrad IK: IK 4</w:t>
      </w:r>
    </w:p>
    <w:p>
      <w:pPr/>
      <w:r>
        <w:rPr/>
        <w:t xml:space="preserve">Zulässige Temperatur DS: -5 °C bis 35 °C °C</w:t>
      </w:r>
    </w:p>
    <w:p>
      <w:pPr/>
      <w:r>
        <w:rPr/>
        <w:t xml:space="preserve">Zulässige Temperatur BS: -5 °C bis 40 °C °C</w:t>
      </w:r>
    </w:p>
    <w:p>
      <w:pPr/>
      <w:r>
        <w:rPr/>
        <w:t xml:space="preserve">Piktogramm: Nein</w:t>
      </w:r>
    </w:p>
    <w:p>
      <w:pPr/>
    </w:p>
    <w:p>
      <w:pPr/>
      <w:r>
        <w:rPr/>
        <w:t xml:space="preserve">Leistung Dauerbetrieb: 1,7 W W</w:t>
      </w:r>
    </w:p>
    <w:p>
      <w:pPr/>
      <w:r>
        <w:rPr/>
        <w:t xml:space="preserve">Leistung Bereitschaftsbetrieb: 0,9 W W</w:t>
      </w:r>
    </w:p>
    <w:p>
      <w:pPr/>
      <w:r>
        <w:rPr/>
        <w:t xml:space="preserve">Lichtstrom Notbetrieb: 70 lm lm</w:t>
      </w:r>
    </w:p>
    <w:p>
      <w:pPr/>
    </w:p>
    <w:p>
      <w:pPr/>
      <w:r>
        <w:rPr/>
        <w:t xml:space="preserve">Eingangsspannung AC: 230 V V</w:t>
      </w:r>
    </w:p>
    <w:p>
      <w:pPr/>
      <w:r>
        <w:rPr/>
        <w:t xml:space="preserve">Anschlussquerschnitt: 2,5 mm² mm</w:t>
      </w:r>
    </w:p>
    <w:p>
      <w:pPr/>
    </w:p>
    <w:p>
      <w:pPr/>
      <w:r>
        <w:rPr/>
        <w:t xml:space="preserve">Batterie: LFPN3212.01-SET</w:t>
      </w:r>
    </w:p>
    <w:p>
      <w:pPr/>
    </w:p>
    <w:p>
      <w:pPr/>
      <w:r>
        <w:rPr/>
        <w:t xml:space="preserve">Artikelnummer: WAF428SC</w:t>
      </w:r>
    </w:p>
    <w:p>
      <w:pPr/>
    </w:p>
    <w:p>
      <w:pPr/>
      <w:r>
        <w:rPr/>
        <w:t xml:space="preserve">Zubehör:</w:t>
      </w:r>
    </w:p>
    <w:p>
      <w:pPr/>
      <w:r>
        <w:rPr/>
        <w:t xml:space="preserve">Artikelnummer: LFPN3212-SET-2AKKU, LiFePO4 - 2 Stück - 3,2 V /1200mAh  LiFePO4 - Lithium-Eisen-Phosphat Akku für  LPK (Ersatz-Akku Set)</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AD793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2026-10-21T06:39:44+02:00</dcterms:created>
  <dcterms:modified xsi:type="dcterms:W3CDTF">2026-10-21T06:39:44+02:00</dcterms:modified>
</cp:coreProperties>
</file>

<file path=docProps/custom.xml><?xml version="1.0" encoding="utf-8"?>
<Properties xmlns="http://schemas.openxmlformats.org/officeDocument/2006/custom-properties" xmlns:vt="http://schemas.openxmlformats.org/officeDocument/2006/docPropsVTypes"/>
</file>