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w:r><w:rPr/>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</w:r><w:br/><w:br/><w:r><w:rPr/>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</w:r><w:br/><w:br/><w:r><w:rPr/><w:t xml:space="preserve">Das MLED500 ist für den Einsatz an den Sicherheitsstromversorgungsanlagen vom Typ microControl plus, miniControl plus, midiControl plus und multiControl plus vorgesehen.</w:t></w:r><w:br/><w:br/><w:r><w:rPr/><w:t xml:space="preserve">MLED500-12 mit der Voreinstellung der Ausgangsspannung 12V max. 300mA</w:t></w:r><w:br/><w:br/><w:r><w:rPr/><w:t xml:space="preserve">MLED500-24 mit der Voreinstellung der Ausgangsspannung 24V max. 300mA</w:t></w:r></w:p><w:p><w:pPr/><w:r><w:rPr/><w:t xml:space="preserve">Überwachung: </w:t></w:r></w:p><w:p><w:pPr/><w:r><w:rPr/>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</w:r></w:p><w:p><w:pPr><w:numPr><w:ilvl w:val="0"/><w:numId w:val="2"/></w:numPr></w:pPr><w:r><w:rPr/><w:t xml:space="preserve">Integrierte Einzelleuchtenüberwachung</w:t></w:r></w:p><w:p><w:pPr><w:numPr><w:ilvl w:val="0"/><w:numId w:val="2"/></w:numPr></w:pPr><w:r><w:rPr/><w:t xml:space="preserve">Integrierte Leuchtenmanagerfunktion</w:t></w:r></w:p><w:p><w:pPr><w:numPr><w:ilvl w:val="0"/><w:numId w:val="2"/></w:numPr></w:pPr><w:r><w:rPr/><w:t xml:space="preserve">Einzelschaltbarkeit in Verbindung mit zentralem Stromversorgungssystem von RP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-20 °C bis 40 °C °C</w:t></w:r></w:p><w:p><w:pPr/><w:r><w:rPr/><w:t xml:space="preserve">Zulässige Temperatur BS: -20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5,2 W W</w:t></w:r></w:p><w:p><w:pPr/><w:r><w:rPr/><w:t xml:space="preserve">Leistung Bereitschaftsbetrieb: 1,1 W W</w:t></w:r></w:p><w:p><w:pPr/><w:r><w:rPr/><w:t xml:space="preserve">Lichtstrom Notbetrieb: 335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</w:t></w:r></w:p><w:p><w:pPr/></w:p><w:p><w:pPr/><w:r><w:rPr/><w:t xml:space="preserve">Artikelnummer: PXD019ML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52BD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2026-09-13T05:14:59+02:00</dcterms:created>
  <dcterms:modified xsi:type="dcterms:W3CDTF">2026-09-13T05:14:59+02:00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