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Piktogramm: Nein</w:t>
      </w:r>
    </w:p>
    <w:p>
      <w:pPr/>
    </w:p>
    <w:p>
      <w:pPr/>
      <w:r>
        <w:rPr/>
        <w:t xml:space="preserve">Leistung Dauerbetrieb: 5,2 W W</w:t>
      </w:r>
    </w:p>
    <w:p>
      <w:pPr/>
      <w:r>
        <w:rPr/>
        <w:t xml:space="preserve">Leistung Bereitschaftsbetrieb: 2 W W</w:t>
      </w:r>
    </w:p>
    <w:p>
      <w:pPr/>
      <w:r>
        <w:rPr/>
        <w:t xml:space="preserve">Lichtstrom Notbetrieb: 520 lm lm</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PMW421SC-TT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5F7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2026-11-05T06:42:12+01:00</dcterms:created>
  <dcterms:modified xsi:type="dcterms:W3CDTF">2026-11-05T06:42:12+01:00</dcterms:modified>
</cp:coreProperties>
</file>

<file path=docProps/custom.xml><?xml version="1.0" encoding="utf-8"?>
<Properties xmlns="http://schemas.openxmlformats.org/officeDocument/2006/custom-properties" xmlns:vt="http://schemas.openxmlformats.org/officeDocument/2006/docPropsVTypes"/>
</file>