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1560 mm x 82 mm x 97 mm</w:t>
      </w:r>
    </w:p>
    <w:p>
      <w:pPr/>
    </w:p>
    <w:p>
      <w:pPr/>
      <w:r>
        <w:rPr/>
        <w:t xml:space="preserve">Montageart: Wandaufbau,Deckenaufbau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54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590 lm lm</w:t>
      </w:r>
    </w:p>
    <w:p>
      <w:pPr/>
    </w:p>
    <w:p>
      <w:pPr/>
      <w:r>
        <w:rPr/>
        <w:t xml:space="preserve">Eingangsspannung AC: 240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LFPN3260.WRLEN, {{Produkt - BatteryPerformance - BatteryTechnology (P:17:110)}} Batterie</w:t>
      </w:r>
    </w:p>
    <w:p>
      <w:pPr/>
    </w:p>
    <w:p>
      <w:pPr/>
      <w:r>
        <w:rPr/>
        <w:t xml:space="preserve">Artikelnummer: LFU15403SC-CCT-BM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9289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2026-07-06T07:58:56+02:00</dcterms:created>
  <dcterms:modified xsi:type="dcterms:W3CDTF">2026-07-06T07:58:56+02:00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