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hoher Schutzart in geradelinigem Design für einen vielseitigen Einsatz.</w:t>
      </w:r>
      <w:b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65 mm x 236 mm x 136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5,6 W W</w:t>
      </w:r>
    </w:p>
    <w:p>
      <w:pPr/>
      <w:r>
        <w:rPr/>
        <w:t xml:space="preserve">Leistung Bereitschaftsbetrieb: 2 W W</w:t>
      </w:r>
    </w:p>
    <w:p>
      <w:pPr/>
      <w:r>
        <w:rPr/>
        <w:t xml:space="preserve">Lichtstrom Notbetrieb: 520 lm lm</w:t>
      </w:r>
    </w:p>
    <w:p>
      <w:pPr/>
    </w:p>
    <w:p>
      <w:pPr/>
      <w:r>
        <w:rPr/>
        <w:t xml:space="preserve">Eingangsspannung AC: 250 V V</w:t>
      </w:r>
    </w:p>
    <w:p>
      <w:pPr/>
      <w:r>
        <w:rPr/>
        <w:t xml:space="preserve">Anschlussquerschnitt: 2,5 mm² mm</w:t>
      </w:r>
    </w:p>
    <w:p>
      <w:pPr/>
    </w:p>
    <w:p>
      <w:pPr/>
      <w:r>
        <w:rPr/>
        <w:t xml:space="preserve">Batterie: LFPN3216.01-SET</w:t>
      </w:r>
    </w:p>
    <w:p>
      <w:pPr/>
    </w:p>
    <w:p>
      <w:pPr/>
      <w:r>
        <w:rPr/>
        <w:t xml:space="preserve">Artikelnummer: PMW421SC-F-OEM</w:t>
      </w:r>
    </w:p>
    <w:p>
      <w:pPr/>
    </w:p>
    <w:p>
      <w:pPr/>
      <w:r>
        <w:rPr/>
        <w:t xml:space="preserve">Zubehör:</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374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2026-08-04T06:44:41+02:00</dcterms:created>
  <dcterms:modified xsi:type="dcterms:W3CDTF">2026-08-04T06:44:41+02:00</dcterms:modified>
</cp:coreProperties>
</file>

<file path=docProps/custom.xml><?xml version="1.0" encoding="utf-8"?>
<Properties xmlns="http://schemas.openxmlformats.org/officeDocument/2006/custom-properties" xmlns:vt="http://schemas.openxmlformats.org/officeDocument/2006/docPropsVTypes"/>
</file>