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Pair of design pendants with fixed baldachin, prewired, 4-wires, silver.</w:t>
      </w:r>
    </w:p>
    <w:p>
      <w:pPr/>
      <w:r>
        <w:rPr/>
        <w:t xml:space="preserve">The two pendants are connected by a baldachin to improve stability. This is fitted to the ceiling to firmly suspend the emergency luminaire. The luminaire is fastened to the steel tubes using the accessories provided and connected using the inner cable. </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2026-08-19T13:18:04+02:00</dcterms:created>
  <dcterms:modified xsi:type="dcterms:W3CDTF">2026-08-19T13:18:04+02:00</dcterms:modified>
</cp:coreProperties>
</file>

<file path=docProps/custom.xml><?xml version="1.0" encoding="utf-8"?>
<Properties xmlns="http://schemas.openxmlformats.org/officeDocument/2006/custom-properties" xmlns:vt="http://schemas.openxmlformats.org/officeDocument/2006/docPropsVTypes"/>
</file>