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  <w:br/>
      <w:r>
        <w:rPr/>
        <w:t xml:space="preserve">The COOL light is equipped with an external battery housing for installation in the building. The installation of the lamp can be done outdoors or in cold stores.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64/54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KCW018-COOLIP54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2025-09-20T05:47:50+02:00</dcterms:created>
  <dcterms:modified xsi:type="dcterms:W3CDTF">2025-09-20T05:47:50+02:00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