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384 mm x 214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7,5 W W</w:t>
      </w:r>
    </w:p>
    <w:p>
      <w:pPr/>
      <w:r>
        <w:rPr/>
        <w:t xml:space="preserve">Power non-maintained mode: 3,6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LXW013WL</w:t>
      </w:r>
    </w:p>
    <w:p>
      <w:pPr/>
    </w:p>
    <w:p>
      <w:pPr/>
      <w:r>
        <w:rPr/>
        <w:t xml:space="preserve">Accessories:</w:t>
      </w:r>
    </w:p>
    <w:p>
      <w:pPr/>
      <w:r>
        <w:rPr/>
        <w:t xml:space="preserve">Article number: BALL2, Ball protection (8W) 450x280x125mm  RAL9010, for KCW, KL, LX, VX, PFW</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A0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2025-09-17T17:51:37+02:00</dcterms:created>
  <dcterms:modified xsi:type="dcterms:W3CDTF">2025-09-17T17:51:37+02:00</dcterms:modified>
</cp:coreProperties>
</file>

<file path=docProps/custom.xml><?xml version="1.0" encoding="utf-8"?>
<Properties xmlns="http://schemas.openxmlformats.org/officeDocument/2006/custom-properties" xmlns:vt="http://schemas.openxmlformats.org/officeDocument/2006/docPropsVTypes"/>
</file>