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downlights, Cantone series. Four different covers in white, chrome, chrome matt and brushed metal, available in a round/square version. Operating unit can be dimmed (TRIAC/DALI dimmer), external. Version with CASAMBI® Bluetooth control available.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92 mm</w:t>
      </w:r>
    </w:p>
    <w:p>
      <w:pPr/>
      <w:r>
        <w:rPr/>
        <w:t xml:space="preserve">Height: 50 mm</w:t>
      </w:r>
    </w:p>
    <w:p>
      <w:pPr/>
      <w:r>
        <w:rPr/>
        <w:t xml:space="preserve">Depth: 92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100 mm</w:t>
      </w:r>
    </w:p>
    <w:p>
      <w:pPr/>
      <w:r>
        <w:rPr/>
        <w:t xml:space="preserve">Height: 75 mm</w:t>
      </w:r>
    </w:p>
    <w:p>
      <w:pPr/>
      <w:r>
        <w:rPr/>
        <w:t xml:space="preserve">Depth: 130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68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Storage temperature range: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8.1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480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2026-05-12T08:18:14+02:00</dcterms:created>
  <dcterms:modified xsi:type="dcterms:W3CDTF">2026-05-12T08:18:14+02:00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